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567—102.710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Reporting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CRT collection facilities and CRT recycling facilities shall report the following information, on a form provided by the department, to the department by February 1 of each year for the previous calendar year.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102.710(1)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amount, either by weight or volume, of discarded CRTs and processed CRT glass on site on January 1.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102.710(2)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amount, either by weight or by volume, of discarded CRTs and CRT glass recycled or transferred for recycling during the calendar year.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102.710(3)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amount, either by weight or by volume, of discarded CRTs and processed CRT glass on site on December 31.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102.710(4)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Indication of whether the CRTs received over the past year were generated by households, businesses, or both households and businesses.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