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567—102.701</w:t>
      </w:r>
      <w:r>
        <w:rPr>
          <w:rFonts w:ascii="Times New Roman" w:hAnsi="Times New Roman"/>
          <w:b/>
          <w:i w:val="false"/>
          <w:color w:val="000000"/>
          <w:sz w:val="22"/>
        </w:rPr>
        <w:t xml:space="preserve">(455D) </w:t>
      </w:r>
      <w:r>
        <w:rPr>
          <w:rFonts w:ascii="Times New Roman" w:hAnsi="Times New Roman"/>
          <w:b/>
          <w:i w:val="false"/>
          <w:color w:val="000000"/>
          <w:sz w:val="22"/>
        </w:rPr>
        <w:t xml:space="preserve">Applicability and compliance. </w:t>
      </w:r>
      <w:r>
        <w:rPr>
          <w:rFonts w:ascii="Times New Roman" w:hAnsi="Times New Roman"/>
          <w:b w:val="false"/>
          <w:i w:val="false"/>
          <w:color w:val="000000"/>
          <w:sz w:val="22"/>
        </w:rPr>
        <w:t>This division applies to discarded CRTs that are collected for recycling and to CRT glass processed for recycling. This division does not apply to CRTs collected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102.701(1)</w:t>
      </w:r>
      <w:r>
        <w:rPr>
          <w:rFonts w:ascii="Times New Roman" w:hAnsi="Times New Roman"/>
          <w:b w:val="false"/>
          <w:i w:val="false"/>
          <w:color w:val="000000"/>
          <w:sz w:val="22"/>
        </w:rPr>
        <w:t> </w:t>
      </w:r>
      <w:r>
        <w:rPr>
          <w:rFonts w:ascii="Times New Roman" w:hAnsi="Times New Roman"/>
          <w:b w:val="false"/>
          <w:i w:val="false"/>
          <w:color w:val="000000"/>
          <w:sz w:val="22"/>
        </w:rPr>
        <w:t>This division applies to facilities and short-term CRT collection events that perform CRT recycling functions including but not limited to the collection, demanufacturing, and processing of discarded CRTs.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102.701(2)</w:t>
      </w:r>
      <w:r>
        <w:rPr>
          <w:rFonts w:ascii="Times New Roman" w:hAnsi="Times New Roman"/>
          <w:b w:val="false"/>
          <w:i w:val="false"/>
          <w:color w:val="000000"/>
          <w:sz w:val="22"/>
        </w:rPr>
        <w:t> </w:t>
      </w:r>
      <w:r>
        <w:rPr>
          <w:rFonts w:ascii="Times New Roman" w:hAnsi="Times New Roman"/>
          <w:b w:val="false"/>
          <w:i w:val="false"/>
          <w:color w:val="000000"/>
          <w:sz w:val="22"/>
        </w:rPr>
        <w:t>This division does not apply to CRT reuse activities, CRT service and repair activities, or CRT refurbishing activities that do not otherwise qualify as CRT recycling.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102.701(3)</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or registration by the department in no way relieves the applicant of the responsibility of complying with all other local, state, or federal statutes, ordinances, and rules or other requirements applicable to the construction, operation, and closure of a CRT collection facility or CRT recycling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102.701(4)</w:t>
      </w:r>
      <w:r>
        <w:rPr>
          <w:rFonts w:ascii="Times New Roman" w:hAnsi="Times New Roman"/>
          <w:b w:val="false"/>
          <w:i w:val="false"/>
          <w:color w:val="000000"/>
          <w:sz w:val="22"/>
        </w:rPr>
        <w:t> </w:t>
      </w:r>
      <w:r>
        <w:rPr>
          <w:rFonts w:ascii="Times New Roman" w:hAnsi="Times New Roman"/>
          <w:b w:val="false"/>
          <w:i w:val="false"/>
          <w:color w:val="000000"/>
          <w:sz w:val="22"/>
        </w:rPr>
        <w:t xml:space="preserve">All discarded CRTs collected for recycling, including those generated by a household, once collected by a CRT collection facility or CRT recycling facility, shall be managed in accordance with </w:t>
      </w:r>
      <w:r>
        <w:rPr>
          <w:rFonts w:ascii="Times New Roman" w:hAnsi="Times New Roman"/>
          <w:b w:val="false"/>
          <w:i w:val="false"/>
          <w:color w:val="000000"/>
          <w:sz w:val="22"/>
        </w:rPr>
        <w:t>40 CFR 261.39</w:t>
      </w:r>
      <w:r>
        <w:rPr>
          <w:rFonts w:ascii="Times New Roman" w:hAnsi="Times New Roman"/>
          <w:b w:val="false"/>
          <w:i w:val="false"/>
          <w:color w:val="000000"/>
          <w:sz w:val="22"/>
        </w:rPr>
        <w:t xml:space="preserve"> and this division. If there is a conflict, the more stringent regulation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102.701(5)</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