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567—102.613</w:t>
      </w:r>
      <w:r>
        <w:rPr>
          <w:rFonts w:ascii="Times New Roman" w:hAnsi="Times New Roman"/>
          <w:b/>
          <w:i w:val="false"/>
          <w:color w:val="000000"/>
          <w:sz w:val="22"/>
        </w:rPr>
        <w:t xml:space="preserve">(455D) </w:t>
      </w:r>
      <w:r>
        <w:rPr>
          <w:rFonts w:ascii="Times New Roman" w:hAnsi="Times New Roman"/>
          <w:b/>
          <w:i w:val="false"/>
          <w:color w:val="000000"/>
          <w:sz w:val="22"/>
        </w:rPr>
        <w:t xml:space="preserve">Shredding of appliances.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102.613(1)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shredding demanufactured appliances shall sample the fluff from the shredding of demanufactured appliances at least quarterly and analyze the fluff for the presence of PCBs, and according to the TCLP for arsenic, barium, cadmium, chromium, lead, mercury, selenium, and silver. The waste shall be sampled once a day for seven consecutive working days to make a composite sample. If the concentrations of heavy metals do not exceed concentrations listed in </w:t>
      </w:r>
      <w:r>
        <w:rPr>
          <w:rFonts w:ascii="Times New Roman" w:hAnsi="Times New Roman"/>
          <w:b w:val="false"/>
          <w:i w:val="false"/>
          <w:color w:val="000000"/>
          <w:sz w:val="22"/>
        </w:rPr>
        <w:t>40 CFR 261.24</w:t>
      </w:r>
      <w:r>
        <w:rPr>
          <w:rFonts w:ascii="Times New Roman" w:hAnsi="Times New Roman"/>
          <w:b w:val="false"/>
          <w:i w:val="false"/>
          <w:color w:val="000000"/>
          <w:sz w:val="22"/>
        </w:rPr>
        <w:t xml:space="preserve"> as amended March 3, 2025, the fluff may be landfilled in Iowa. Results must be retained on site for a minimum of three years and be submitted to the department within 30 days of the end of each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102.613(2)</w:t>
      </w:r>
      <w:r>
        <w:rPr>
          <w:rFonts w:ascii="Times New Roman" w:hAnsi="Times New Roman"/>
          <w:b w:val="false"/>
          <w:i w:val="false"/>
          <w:color w:val="000000"/>
          <w:sz w:val="22"/>
        </w:rPr>
        <w:t> </w:t>
      </w:r>
      <w:r>
        <w:rPr>
          <w:rFonts w:ascii="Times New Roman" w:hAnsi="Times New Roman"/>
          <w:b w:val="false"/>
          <w:i w:val="false"/>
          <w:color w:val="000000"/>
          <w:sz w:val="22"/>
        </w:rPr>
        <w:t>Fluff from the shredding of demanufactured appliances may be sampled and tested by the department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102.613(3)</w:t>
      </w:r>
      <w:r>
        <w:rPr>
          <w:rFonts w:ascii="Times New Roman" w:hAnsi="Times New Roman"/>
          <w:b w:val="false"/>
          <w:i w:val="false"/>
          <w:color w:val="000000"/>
          <w:sz w:val="22"/>
        </w:rPr>
        <w:t> </w:t>
      </w:r>
      <w:r>
        <w:rPr>
          <w:rFonts w:ascii="Times New Roman" w:hAnsi="Times New Roman"/>
          <w:b w:val="false"/>
          <w:i w:val="false"/>
          <w:color w:val="000000"/>
          <w:sz w:val="22"/>
        </w:rPr>
        <w:t>A person or facility engaged in demanufacturing in the state may not shred, crush, or bale any appliances that have not been demanufactured. A person or facility located in Iowa that does not engage in demanufacturing but accepts appliances from demanufacturers for recycling or disposal may shred, crush, or bale only appliances that have been demanufactured in accordance with federal regulations and the laws of the state from which the appliances are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