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Appliance demanufacturing facility closure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addition to the requirements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567—100.10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(455B), an appliance demanufacturing facility shall do the following prior to closure: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Remove all appliances that have not been demanufactured.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Properly dispose of all refrigerant, PCBs, mercury, and all hazardous materials.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Submit an annual report covering January 1, through the last disposal of hazardous materials, PCBs, and refrigerant.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567.100.10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