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Refrigerant removal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demanufacturers of refrigerant containing appliances shall comply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82.155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March 7, 2025.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removal of refrigerant from refrigeration appliances must take place in an area where the temperature of the surrounding air and of the appliance being demanufactured is 45°F or greater.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Facilities that are not EPA-certified refrigerant reclaimers must transport recovered refrigerant to an EPA-certified reclamation facility or properly dispose of the refrigerant at an EPA-permitted facility. Reclamation may take place on site only if the appliance demanufacturing facility is certified as a reclaimer by the EPA.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rules apply to the demanufacturing of appliances containing compressor oil.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Compressor oil from refrigeration unit compressors may be removed during the demanufacturing process, and any oil removed must be stored in accordance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279.22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March 3, 2025.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Compressor oil is not hazardous and may be burned in used oil-fired space heaters, provided the heaters have a capacity of 0.5 British thermal units (BTUs) per hour or more.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Compressor oil may be sold to a marketer of used oil.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rules apply to the demanufacturing of ammonia gas-operated refrigerators and air conditioners.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Ammonia gas must be vented into water.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Sodium chromate must be removed from refrigeration equipment containing sodium chromate.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Sodium chromate liquid is a hazardous waste and must be disposed of at an EPA-permitted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Removal of sodium chromate liquid must take place on an impervious surface. In case of a spill, the spilled liquid and the material used as absorbent must be handled as a hazardous waste and disposed of as a hazardous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Sodium chromate must be stored in a department of transportation-approved (DOT-approved) container that shows no sign of damage. The container must be labeled with a proper EPA-approved chromium label stating “chromium” or “hazardous waste” as required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262.32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March 3, 2025,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49 CFR 172.304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March 3, 2025, in both English and the predominant language of any non-English-reading workers.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shipment, sodium chromate must be packaged to prevent leakage and all containers must be sealed.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generating sodium chromate waste must maintain records to determine if the person is a very small quantity generator (VSQG), small quantity generator (SQG), or large quantity generator (LQG) of hazardous waste.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