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MSWLF responsibilities.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MSWLFs shall submit special waste acceptance criteria to the department with each special waste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MSWLFs are required to ensure that special wastes delivered to the facility conform to the SWAC on file with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102.505(3)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MSWLF shall provide to the department, on a quarterly basis, a report of SWA activity including each SWA number and the quantities of waste disposed of during the reporting period. This information shall be submitted on a form prescribed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