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567—102.206</w:t>
      </w:r>
      <w:r>
        <w:rPr>
          <w:rFonts w:ascii="Times New Roman" w:hAnsi="Times New Roman"/>
          <w:b/>
          <w:i w:val="false"/>
          <w:color w:val="000000"/>
          <w:sz w:val="22"/>
        </w:rPr>
        <w:t xml:space="preserve">(455B) </w:t>
      </w:r>
      <w:r>
        <w:rPr>
          <w:rFonts w:ascii="Times New Roman" w:hAnsi="Times New Roman"/>
          <w:b/>
          <w:i w:val="false"/>
          <w:color w:val="000000"/>
          <w:sz w:val="22"/>
        </w:rPr>
        <w:t xml:space="preserve">Site exploration and suitability requirements for landfarms. </w:t>
      </w:r>
      <w:r>
        <w:rPr>
          <w:rFonts w:ascii="Times New Roman" w:hAnsi="Times New Roman"/>
          <w:b w:val="false"/>
          <w:i w:val="false"/>
          <w:color w:val="000000"/>
          <w:sz w:val="22"/>
        </w:rPr>
        <w:t>All landfarms shall meet the following site exploration and suitability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102.206(1)</w:t>
      </w:r>
      <w:r>
        <w:rPr>
          <w:rFonts w:ascii="Times New Roman" w:hAnsi="Times New Roman"/>
          <w:b w:val="false"/>
          <w:i w:val="false"/>
          <w:color w:val="000000"/>
          <w:sz w:val="22"/>
        </w:rPr>
        <w:t> </w:t>
      </w:r>
      <w:r>
        <w:rPr>
          <w:rFonts w:ascii="Times New Roman" w:hAnsi="Times New Roman"/>
          <w:b w:val="false"/>
          <w:i/>
          <w:color w:val="000000"/>
          <w:sz w:val="22"/>
        </w:rPr>
        <w:t xml:space="preserve">Previous use. </w:t>
      </w:r>
      <w:r>
        <w:rPr>
          <w:rFonts w:ascii="Times New Roman" w:hAnsi="Times New Roman"/>
          <w:b w:val="false"/>
          <w:i w:val="false"/>
          <w:color w:val="000000"/>
          <w:sz w:val="22"/>
        </w:rPr>
        <w:t>The landfarm applicator shall obtain written confirmation from the site owner of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That any other landfarm created in the past three years within 15 feet of the proposed landfarm plot has been closed pursuant to </w:t>
      </w:r>
      <w:hyperlink r:id="rId4">
        <w:r>
          <w:rPr>
            <w:rStyle w:val="Hyperlink"/>
            <w:rFonts w:ascii="Times New Roman" w:hAnsi="Times New Roman"/>
            <w:b w:val="false"/>
            <w:i w:val="false"/>
            <w:color w:val="000000"/>
            <w:sz w:val="22"/>
          </w:rPr>
          <w:t>567—102.211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no area within 15 feet of the proposed landfarm plot has been used as a landfarm in the past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102.206(2)</w:t>
      </w:r>
      <w:r>
        <w:rPr>
          <w:rFonts w:ascii="Times New Roman" w:hAnsi="Times New Roman"/>
          <w:b w:val="false"/>
          <w:i w:val="false"/>
          <w:color w:val="000000"/>
          <w:sz w:val="22"/>
        </w:rPr>
        <w:t> </w:t>
      </w:r>
      <w:r>
        <w:rPr>
          <w:rFonts w:ascii="Times New Roman" w:hAnsi="Times New Roman"/>
          <w:b w:val="false"/>
          <w:i/>
          <w:color w:val="000000"/>
          <w:sz w:val="22"/>
        </w:rPr>
        <w:t xml:space="preserve">Wells. </w:t>
      </w:r>
      <w:r>
        <w:rPr>
          <w:rFonts w:ascii="Times New Roman" w:hAnsi="Times New Roman"/>
          <w:b w:val="false"/>
          <w:i w:val="false"/>
          <w:color w:val="000000"/>
          <w:sz w:val="22"/>
        </w:rPr>
        <w:t>PCS shall not be landfarmed or stored within 500 feet of a well that is being used or could be used for human or livestock consumption. The department may also exempt from this requirement extraction wells utilized as part of a remediation system. PCS shall not be landfarmed or stored within 500 feet of an agricultural drainage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102.206(3)</w:t>
      </w:r>
      <w:r>
        <w:rPr>
          <w:rFonts w:ascii="Times New Roman" w:hAnsi="Times New Roman"/>
          <w:b w:val="false"/>
          <w:i w:val="false"/>
          <w:color w:val="000000"/>
          <w:sz w:val="22"/>
        </w:rPr>
        <w:t> </w:t>
      </w:r>
      <w:r>
        <w:rPr>
          <w:rFonts w:ascii="Times New Roman" w:hAnsi="Times New Roman"/>
          <w:b w:val="false"/>
          <w:i/>
          <w:color w:val="000000"/>
          <w:sz w:val="22"/>
        </w:rPr>
        <w:t xml:space="preserve">Sinkholes. </w:t>
      </w:r>
      <w:r>
        <w:rPr>
          <w:rFonts w:ascii="Times New Roman" w:hAnsi="Times New Roman"/>
          <w:b w:val="false"/>
          <w:i w:val="false"/>
          <w:color w:val="000000"/>
          <w:sz w:val="22"/>
        </w:rPr>
        <w:t>PCS shall not be landfarmed or stored within 500 feet of a sinkhole.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102.206(4)</w:t>
      </w:r>
      <w:r>
        <w:rPr>
          <w:rFonts w:ascii="Times New Roman" w:hAnsi="Times New Roman"/>
          <w:b w:val="false"/>
          <w:i w:val="false"/>
          <w:color w:val="000000"/>
          <w:sz w:val="22"/>
        </w:rPr>
        <w:t> </w:t>
      </w:r>
      <w:r>
        <w:rPr>
          <w:rFonts w:ascii="Times New Roman" w:hAnsi="Times New Roman"/>
          <w:b w:val="false"/>
          <w:i/>
          <w:color w:val="000000"/>
          <w:sz w:val="22"/>
        </w:rPr>
        <w:t xml:space="preserve">Surface waters of the state. </w:t>
      </w:r>
      <w:r>
        <w:rPr>
          <w:rFonts w:ascii="Times New Roman" w:hAnsi="Times New Roman"/>
          <w:b w:val="false"/>
          <w:i w:val="false"/>
          <w:color w:val="000000"/>
          <w:sz w:val="22"/>
        </w:rPr>
        <w:t>PCS shall not be landfarmed or stored within 200 feet of a stream, lake, pond, wetland, or other surface water of the state. The department may waive the setback requirement for surface waters that have been constructed for pollution control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102.206(5)</w:t>
      </w:r>
      <w:r>
        <w:rPr>
          <w:rFonts w:ascii="Times New Roman" w:hAnsi="Times New Roman"/>
          <w:b w:val="false"/>
          <w:i w:val="false"/>
          <w:color w:val="000000"/>
          <w:sz w:val="22"/>
        </w:rPr>
        <w:t> </w:t>
      </w:r>
      <w:r>
        <w:rPr>
          <w:rFonts w:ascii="Times New Roman" w:hAnsi="Times New Roman"/>
          <w:b w:val="false"/>
          <w:i/>
          <w:color w:val="000000"/>
          <w:sz w:val="22"/>
        </w:rPr>
        <w:t xml:space="preserve">Tile lines. </w:t>
      </w:r>
      <w:r>
        <w:rPr>
          <w:rFonts w:ascii="Times New Roman" w:hAnsi="Times New Roman"/>
          <w:b w:val="false"/>
          <w:i w:val="false"/>
          <w:color w:val="000000"/>
          <w:sz w:val="22"/>
        </w:rPr>
        <w:t>PCS shall not be landfarmed or stored within 200 feet of a tile line surface intake.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102.206(6)</w:t>
      </w:r>
      <w:r>
        <w:rPr>
          <w:rFonts w:ascii="Times New Roman" w:hAnsi="Times New Roman"/>
          <w:b w:val="false"/>
          <w:i w:val="false"/>
          <w:color w:val="000000"/>
          <w:sz w:val="22"/>
        </w:rPr>
        <w:t> </w:t>
      </w:r>
      <w:r>
        <w:rPr>
          <w:rFonts w:ascii="Times New Roman" w:hAnsi="Times New Roman"/>
          <w:b w:val="false"/>
          <w:i/>
          <w:color w:val="000000"/>
          <w:sz w:val="22"/>
        </w:rPr>
        <w:t xml:space="preserve">Housing and sensitive populations. </w:t>
      </w:r>
      <w:r>
        <w:rPr>
          <w:rFonts w:ascii="Times New Roman" w:hAnsi="Times New Roman"/>
          <w:b w:val="false"/>
          <w:i w:val="false"/>
          <w:color w:val="000000"/>
          <w:sz w:val="22"/>
        </w:rPr>
        <w:t>PCS shall not be landfarmed or stored within 200 feet of an occupied residence, recreational area, child care facility, educational facility, or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102.206(7)</w:t>
      </w:r>
      <w:r>
        <w:rPr>
          <w:rFonts w:ascii="Times New Roman" w:hAnsi="Times New Roman"/>
          <w:b w:val="false"/>
          <w:i w:val="false"/>
          <w:color w:val="000000"/>
          <w:sz w:val="22"/>
        </w:rPr>
        <w:t> </w:t>
      </w:r>
      <w:r>
        <w:rPr>
          <w:rFonts w:ascii="Times New Roman" w:hAnsi="Times New Roman"/>
          <w:b w:val="false"/>
          <w:i/>
          <w:color w:val="000000"/>
          <w:sz w:val="22"/>
        </w:rPr>
        <w:t xml:space="preserve">Floodplains. </w:t>
      </w:r>
      <w:r>
        <w:rPr>
          <w:rFonts w:ascii="Times New Roman" w:hAnsi="Times New Roman"/>
          <w:b w:val="false"/>
          <w:i w:val="false"/>
          <w:color w:val="000000"/>
          <w:sz w:val="22"/>
        </w:rPr>
        <w:t>PCS shall not be landfarmed or stored within a 100-year floodplain.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102.206(8)</w:t>
      </w:r>
      <w:r>
        <w:rPr>
          <w:rFonts w:ascii="Times New Roman" w:hAnsi="Times New Roman"/>
          <w:b w:val="false"/>
          <w:i w:val="false"/>
          <w:color w:val="000000"/>
          <w:sz w:val="22"/>
        </w:rPr>
        <w:t> </w:t>
      </w:r>
      <w:r>
        <w:rPr>
          <w:rFonts w:ascii="Times New Roman" w:hAnsi="Times New Roman"/>
          <w:b w:val="false"/>
          <w:i/>
          <w:color w:val="000000"/>
          <w:sz w:val="22"/>
        </w:rPr>
        <w:t xml:space="preserve">Slope. </w:t>
      </w:r>
      <w:r>
        <w:rPr>
          <w:rFonts w:ascii="Times New Roman" w:hAnsi="Times New Roman"/>
          <w:b w:val="false"/>
          <w:i w:val="false"/>
          <w:color w:val="000000"/>
          <w:sz w:val="22"/>
        </w:rPr>
        <w:t>PCS shall not be landfarmed or stored on slopes greater than 5 percent. This requirement may be satisfied by utilizing USDA soil maps.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102.206(9)</w:t>
      </w:r>
      <w:r>
        <w:rPr>
          <w:rFonts w:ascii="Times New Roman" w:hAnsi="Times New Roman"/>
          <w:b w:val="false"/>
          <w:i w:val="false"/>
          <w:color w:val="000000"/>
          <w:sz w:val="22"/>
        </w:rPr>
        <w:t> </w:t>
      </w:r>
      <w:r>
        <w:rPr>
          <w:rFonts w:ascii="Times New Roman" w:hAnsi="Times New Roman"/>
          <w:b w:val="false"/>
          <w:i/>
          <w:color w:val="000000"/>
          <w:sz w:val="22"/>
        </w:rPr>
        <w:t xml:space="preserve">Soil properties for landfarm plot. </w:t>
      </w:r>
      <w:r>
        <w:rPr>
          <w:rFonts w:ascii="Times New Roman" w:hAnsi="Times New Roman"/>
          <w:b w:val="false"/>
          <w:i w:val="false"/>
          <w:color w:val="000000"/>
          <w:sz w:val="22"/>
        </w:rPr>
        <w:t>All soils in the landfarm plot of the landfarm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USDA textural soil classification. </w:t>
      </w:r>
      <w:r>
        <w:rPr>
          <w:rFonts w:ascii="Times New Roman" w:hAnsi="Times New Roman"/>
          <w:b w:val="false"/>
          <w:i w:val="false"/>
          <w:color w:val="000000"/>
          <w:sz w:val="22"/>
        </w:rPr>
        <w:t>Soils in the landfarm plot of landfarms shall be clay, sandy clay, sandy clay loam, sandy loam, silty clay, silty clay loam, clay loam, loam, or silt loam as classified by the USDA Textural Classification Chart for soils.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Stones and debris. </w:t>
      </w:r>
      <w:r>
        <w:rPr>
          <w:rFonts w:ascii="Times New Roman" w:hAnsi="Times New Roman"/>
          <w:b w:val="false"/>
          <w:i w:val="false"/>
          <w:color w:val="000000"/>
          <w:sz w:val="22"/>
        </w:rPr>
        <w:t>Soils in the landfarm plot shall be free of stones and debris larger than four inches in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Soil pH. </w:t>
      </w:r>
      <w:r>
        <w:rPr>
          <w:rFonts w:ascii="Times New Roman" w:hAnsi="Times New Roman"/>
          <w:b w:val="false"/>
          <w:i w:val="false"/>
          <w:color w:val="000000"/>
          <w:sz w:val="22"/>
        </w:rPr>
        <w:t>Soils in the landfarm plot shall have a pH greater than or equal to 6 and less than or equal to 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Bedrock separation. </w:t>
      </w:r>
      <w:r>
        <w:rPr>
          <w:rFonts w:ascii="Times New Roman" w:hAnsi="Times New Roman"/>
          <w:b w:val="false"/>
          <w:i w:val="false"/>
          <w:color w:val="000000"/>
          <w:sz w:val="22"/>
        </w:rPr>
        <w:t>The landfarm plot shall have a minimum of six feet of soil over bedrock.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2.21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