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567—102.203</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Landfarming application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PCS shall not be landfarmed without a solid waste management permit for landfarm application from the department pursuant to </w:t>
      </w:r>
      <w:hyperlink r:id="rId4">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102.203(2)</w:t>
      </w:r>
      <w:r>
        <w:rPr>
          <w:rFonts w:ascii="Times New Roman" w:hAnsi="Times New Roman"/>
          <w:b w:val="false"/>
          <w:i w:val="false"/>
          <w:color w:val="000000"/>
          <w:sz w:val="22"/>
        </w:rPr>
        <w:t> </w:t>
      </w:r>
      <w:r>
        <w:rPr>
          <w:rFonts w:ascii="Times New Roman" w:hAnsi="Times New Roman"/>
          <w:b w:val="false"/>
          <w:i/>
          <w:color w:val="000000"/>
          <w:sz w:val="22"/>
        </w:rPr>
        <w:t xml:space="preserve">Landfarm application permit. </w:t>
      </w:r>
      <w:r>
        <w:rPr>
          <w:rFonts w:ascii="Times New Roman" w:hAnsi="Times New Roman"/>
          <w:b w:val="false"/>
          <w:i w:val="false"/>
          <w:color w:val="000000"/>
          <w:sz w:val="22"/>
        </w:rPr>
        <w:t xml:space="preserve">Upon issuance of a landfarm application permit, the permit holder is authorized to apply PCS to the land to create one or more landfarms. This permit requires that landfarms be used for only one application of a particular source and type of PCS. This permit requires that no other PCS be applied within 15 feet of the area of land used as a landfarm until the landfarm is closed pursuant to </w:t>
      </w:r>
      <w:hyperlink r:id="rId5">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102.203(3)</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Landfarms shall be constructed and operated according to these rules, any plans and specifications approved by the department, and the conditions of the permit. Any approved plans and specifications shall constitute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102.203(4)</w:t>
      </w:r>
      <w:r>
        <w:rPr>
          <w:rFonts w:ascii="Times New Roman" w:hAnsi="Times New Roman"/>
          <w:b w:val="false"/>
          <w:i w:val="false"/>
          <w:color w:val="000000"/>
          <w:sz w:val="22"/>
        </w:rPr>
        <w:t> </w:t>
      </w:r>
      <w:r>
        <w:rPr>
          <w:rFonts w:ascii="Times New Roman" w:hAnsi="Times New Roman"/>
          <w:b w:val="false"/>
          <w:i/>
          <w:color w:val="000000"/>
          <w:sz w:val="22"/>
        </w:rPr>
        <w:t xml:space="preserve">Duration of permits. </w:t>
      </w:r>
      <w:r>
        <w:rPr>
          <w:rFonts w:ascii="Times New Roman" w:hAnsi="Times New Roman"/>
          <w:b w:val="false"/>
          <w:i w:val="false"/>
          <w:color w:val="000000"/>
          <w:sz w:val="22"/>
        </w:rPr>
        <w:t>Landfarm application permits shall be issued and may be renewed for a three-year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4.pdf" Type="http://schemas.openxmlformats.org/officeDocument/2006/relationships/hyperlink" Id="rId4"/>
    <Relationship TargetMode="External" Target="https://www.legis.iowa.gov/docs/iac/rule/567.102.2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