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footer+xml" PartName="/word/footer.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11.5.9 (Apache licensed) using REFERENCE JAXB in Eclipse Adoptium Java 21.0.9 on Windows Server 2022 -->
    <w:p>
      <w:pPr>
        <w:spacing w:before="0" w:after="0"/>
        <w:ind w:left="120"/>
        <w:jc w:val="both"/>
      </w:pPr>
      <w:r>
        <w:rPr>
          <w:rFonts w:ascii="Times New Roman" w:hAnsi="Times New Roman"/>
          <w:b/>
          <w:i w:val="false"/>
          <w:color w:val="000000"/>
          <w:sz w:val="22"/>
        </w:rPr>
        <w:t>567—101.9</w:t>
      </w:r>
      <w:r>
        <w:rPr>
          <w:rFonts w:ascii="Times New Roman" w:hAnsi="Times New Roman"/>
          <w:b/>
          <w:i w:val="false"/>
          <w:color w:val="000000"/>
          <w:sz w:val="22"/>
        </w:rPr>
        <w:t xml:space="preserve">(455B) </w:t>
      </w:r>
      <w:r>
        <w:rPr>
          <w:rFonts w:ascii="Times New Roman" w:hAnsi="Times New Roman"/>
          <w:b/>
          <w:i w:val="false"/>
          <w:color w:val="000000"/>
          <w:sz w:val="22"/>
        </w:rPr>
        <w:t xml:space="preserve">Contingency planning. </w:t>
      </w:r>
      <w:r>
        <w:rPr>
          <w:rFonts w:ascii="Times New Roman" w:hAnsi="Times New Roman"/>
          <w:b w:val="false"/>
          <w:i w:val="false"/>
          <w:color w:val="000000"/>
          <w:sz w:val="22"/>
        </w:rPr>
        <w:t xml:space="preserve">In addition to the emergency response and remedial action plan (ERRAP) requirements in </w:t>
      </w:r>
      <w:hyperlink r:id="rId4">
        <w:r>
          <w:rPr>
            <w:rStyle w:val="Hyperlink"/>
            <w:rFonts w:ascii="Times New Roman" w:hAnsi="Times New Roman"/>
            <w:b w:val="false"/>
            <w:i w:val="false"/>
            <w:color w:val="000000"/>
            <w:sz w:val="22"/>
          </w:rPr>
          <w:t>567—Chapter 100</w:t>
        </w:r>
      </w:hyperlink>
      <w:r>
        <w:rPr>
          <w:rFonts w:ascii="Times New Roman" w:hAnsi="Times New Roman"/>
          <w:b w:val="false"/>
          <w:i w:val="false"/>
          <w:color w:val="000000"/>
          <w:sz w:val="22"/>
        </w:rPr>
        <w:t>, all sanitary landfills shall include a contingency plan in their ERRAP detailing specific procedures to be followed in case of equipment breakdown, maintenance downtime, or fire in equipment or vehicles, including methods to be used to remove or dispose of accumulated waste.</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0482D</w:t>
      </w:r>
      <w:r>
        <w:rPr>
          <w:rFonts w:ascii="Times New Roman" w:hAnsi="Times New Roman"/>
          <w:b w:val="false"/>
          <w:i w:val="false"/>
          <w:color w:val="000000"/>
          <w:sz w:val="16"/>
        </w:rPr>
        <w:t>, IAB 8/19/26, effective 9/23/26</w:t>
      </w:r>
      <w:r>
        <w:rPr>
          <w:rFonts w:ascii="Times New Roman" w:hAnsi="Times New Roman"/>
          <w:b w:val="false"/>
          <w:i w:val="false"/>
          <w:color w:val="000000"/>
          <w:sz w:val="16"/>
        </w:rPr>
        <w:t>]</w:t>
      </w:r>
    </w:p>
    <w:sectPr>
      <w:footerReference r:id="rId5"/>
      <w:pgSz w:w="11907" w:h="16839" w:code="9"/>
      <w:pgMar w:top="1440" w:right="1440" w:bottom="1440" w:left="1440"/>
    </w:sectPr>
  </w:body>
</w:document>
</file>

<file path=word/footer.xml><?xml version="1.0" encoding="utf-8"?>
<w:ftr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tbl>
    <w:tblPr>
      <w:tblW w:w="0" w:type="auto"/>
      <w:tblCellSpacing w:w="20" w:type="dxa"/>
      <w:tblBorders>
        <w:top w:val="none"/>
        <w:left w:val="none"/>
        <w:bottom w:val="none"/>
        <w:right w:val="none"/>
        <w:insideH w:val="none"/>
        <w:insideV w:val="none"/>
      </w:tblBorders>
    </w:tblPr>
    <w:tblGrid>
      <w:gridCol w:w="672"/>
      <w:gridCol w:w="672"/>
      <w:gridCol w:w="9523"/>
    </w:tblGrid>
    <w:tr>
      <w:trPr>
        <w:trHeight w:val="285" w:hRule="atLeast"/>
      </w:trPr>
      <w:tc>
        <w:tcPr>
          <w:tcW w:w="672" w:type="dxa"/>
          <w:tcBorders/>
          <w:tcMar>
            <w:top w:w="15" w:type="dxa"/>
            <w:left w:w="15" w:type="dxa"/>
            <w:bottom w:w="15" w:type="dxa"/>
            <w:right w:w="15" w:type="dxa"/>
          </w:tcMar>
          <w:vAlign w:val="center"/>
        </w:tcPr>
        <w:p/>
      </w:tc>
      <w:tc>
        <w:tcPr>
          <w:tcW w:w="672" w:type="dxa"/>
          <w:tcBorders/>
          <w:tcMar>
            <w:top w:w="15" w:type="dxa"/>
            <w:left w:w="15" w:type="dxa"/>
            <w:bottom w:w="15" w:type="dxa"/>
            <w:right w:w="15" w:type="dxa"/>
          </w:tcMar>
          <w:vAlign w:val="center"/>
        </w:tcPr>
        <w:p/>
      </w:tc>
      <w:tc>
        <w:tcPr>
          <w:tcW w:w="9523" w:type="dxa"/>
          <w:tcBorders/>
          <w:tcMar>
            <w:top w:w="15" w:type="dxa"/>
            <w:left w:w="15" w:type="dxa"/>
            <w:bottom w:w="15" w:type="dxa"/>
            <w:right w:w="15" w:type="dxa"/>
          </w:tcMar>
          <w:vAlign w:val="center"/>
        </w:tcPr>
        <w:p>
          <w:pPr>
            <w:spacing w:before="0" w:after="0"/>
            <w:ind w:left="0"/>
            <w:jc w:val="right"/>
          </w:pPr>
          <w:r>
            <w:rPr>
              <w:rFonts w:ascii="Times New Roman" w:hAnsi="Times New Roman"/>
              <w:b w:val="false"/>
              <w:i w:val="false"/>
              <w:color w:val="000000"/>
              <w:sz w:val="22"/>
            </w:rPr>
            <w:t>, v _</w:t>
          </w:r>
        </w:p>
      </w:tc>
    </w:tr>
  </w:tbl>
</w:ftr>
</file>

<file path=word/numbering.xml><?xml version="1.0" encoding="utf-8"?>
<w:numbering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file>

<file path=word/settings.xml><?xml version="1.0" encoding="utf-8"?>
<w:setting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w15="http://schemas.microsoft.com/office/word/2012/wordml" xmlns:w14="http://schemas.microsoft.com/office/word/2010/wordml" xmlns:r="http://schemas.openxmlformats.org/officeDocument/2006/relationships" xmlns:a="http://schemas.openxmlformats.org/drawingml/2006/main" xmlns:a14="http://schemas.microsoft.com/office/drawing/2010/main" xmlns:wp="http://schemas.openxmlformats.org/drawingml/2006/wordprocessingDrawing" xmlns:wp14="http://schemas.microsoft.com/office/word/2010/wordprocessingDrawing" xmlns:m="http://schemas.openxmlformats.org/officeDocument/2006/math" xmlns:mc="http://schemas.openxmlformats.org/markup-compatibility/2006" xmlns:sl="http://schemas.openxmlformats.org/schemaLibrary/2006/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ac/chapter/567.100.pdf" Type="http://schemas.openxmlformats.org/officeDocument/2006/relationships/hyperlink" Id="rId4"/>
    <Relationship Target="footer.xml" Type="http://schemas.openxmlformats.org/officeDocument/2006/relationships/footer" Id="rId5"/>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