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567—101.711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(17A,455A)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Waivers.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request for a waiver to this division shall be submitted to the department in writing pursuant to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7—Chapter 2504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 Some provisions of this division are minimum standards required by federal law (</w:t>
      </w:r>
      <w:r>
        <w:rPr>
          <w:rFonts w:ascii="Times New Roman" w:hAnsi="Times New Roman"/>
          <w:b w:val="false"/>
          <w:i w:val="false"/>
          <w:color w:val="000000"/>
          <w:sz w:val="22"/>
        </w:rPr>
        <w:t>40 CFR Part 258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Subpart G), and waivers to such provisions shall not be granted unless they are as protective as the applicable minimum federal standard.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0482D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8/19/26, effective 9/23/26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7.2504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