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567—101.708</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101.708(1)</w:t>
      </w:r>
      <w:r>
        <w:rPr>
          <w:rFonts w:ascii="Times New Roman" w:hAnsi="Times New Roman"/>
          <w:b w:val="false"/>
          <w:i w:val="false"/>
          <w:color w:val="000000"/>
          <w:sz w:val="22"/>
        </w:rPr>
        <w:t> </w:t>
      </w:r>
      <w:r>
        <w:rPr>
          <w:rFonts w:ascii="Times New Roman" w:hAnsi="Times New Roman"/>
          <w:b w:val="false"/>
          <w:i/>
          <w:color w:val="000000"/>
          <w:sz w:val="22"/>
        </w:rPr>
        <w:t xml:space="preserve">Use of multiple financial assurance instruments. </w:t>
      </w:r>
      <w:r>
        <w:rPr>
          <w:rFonts w:ascii="Times New Roman" w:hAnsi="Times New Roman"/>
          <w:b w:val="false"/>
          <w:i w:val="false"/>
          <w:color w:val="000000"/>
          <w:sz w:val="22"/>
        </w:rPr>
        <w:t xml:space="preserve">An owner or operator may satisfy the requirements of this division by establishing more than one financial assurance instrument per facility, except that instruments guaranteeing performance rather than payment may not be combined with other instruments. The instruments must be a combination of those instruments outlined in </w:t>
      </w:r>
      <w:hyperlink r:id="rId4">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and 101.709(455B) and must provide financial assurance for an amount at least equal to the current cost estimate for closure, post-closure care, and corrective action, whichever is applicable. The financial test and a guarantee provided by a corporate parent, sibling, or grandparent may not be combined if the financial statements if the two entities are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101.708(2)</w:t>
      </w:r>
      <w:r>
        <w:rPr>
          <w:rFonts w:ascii="Times New Roman" w:hAnsi="Times New Roman"/>
          <w:b w:val="false"/>
          <w:i w:val="false"/>
          <w:color w:val="000000"/>
          <w:sz w:val="22"/>
        </w:rPr>
        <w:t> </w:t>
      </w:r>
      <w:r>
        <w:rPr>
          <w:rFonts w:ascii="Times New Roman" w:hAnsi="Times New Roman"/>
          <w:b w:val="false"/>
          <w:i/>
          <w:color w:val="000000"/>
          <w:sz w:val="22"/>
        </w:rPr>
        <w:t xml:space="preserve">Use of one financial assurance instrument for multiple facilities. </w:t>
      </w:r>
      <w:r>
        <w:rPr>
          <w:rFonts w:ascii="Times New Roman" w:hAnsi="Times New Roman"/>
          <w:b w:val="false"/>
          <w:i w:val="false"/>
          <w:color w:val="000000"/>
          <w:sz w:val="22"/>
        </w:rPr>
        <w:t>An owner or operator may satisfy the requirements of this division for multiple sanitary disposal projects by the use of one instrument if the owner or operator ensures that the instrument provides financial assurance for an amount at least equal to the current cost estimates for closure, post-closure care, and corrective action, whichever is applicable, for all sanitary disposal projects covered. Evidence of financial assurance submitted to the department shall include, for each sanitary disposal project, the name, address, and permit number and the amount of funds for closure, post-closure care, and corrective action assured by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language of the financial assurance instruments listed in </w:t>
      </w:r>
      <w:hyperlink r:id="rId5">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must ensure that the instruments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ensure that the amount of funds assured is sufficient to cover the costs of closure, post-closure care, and corrective action for known releases,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ensure that funds will be available in a timely fashion, not to exceed three months from department notification,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be obtained by the owner or operator prior to the initial receipt of solid waste, in the case of closure and post-closure care, or, in the case of corrective action, no later than 120 days after the selection of the corrective action remedy, until the owner or operator is released from the financial assurance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instrument must be legally valid, binding, and enforceable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101.708(4)</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 xml:space="preserve">The department shall not issue or renew a permit to an owner or operator of a sanitary disposal project pursuant to Iowa Code section </w:t>
      </w:r>
      <w:hyperlink r:id="rId6">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until a financial assurance instrument(s) has been submitted to and approved by the department. The department may request that additional information be submitted for review to make a financial assurance compliance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101.708(5)</w:t>
      </w:r>
      <w:r>
        <w:rPr>
          <w:rFonts w:ascii="Times New Roman" w:hAnsi="Times New Roman"/>
          <w:b w:val="false"/>
          <w:i w:val="false"/>
          <w:color w:val="000000"/>
          <w:sz w:val="22"/>
        </w:rPr>
        <w:t> </w:t>
      </w:r>
      <w:r>
        <w:rPr>
          <w:rFonts w:ascii="Times New Roman" w:hAnsi="Times New Roman"/>
          <w:b w:val="false"/>
          <w:i/>
          <w:color w:val="000000"/>
          <w:sz w:val="22"/>
        </w:rPr>
        <w:t xml:space="preserve">Request for payment. </w:t>
      </w:r>
      <w:r>
        <w:rPr>
          <w:rFonts w:ascii="Times New Roman" w:hAnsi="Times New Roman"/>
          <w:b w:val="false"/>
          <w:i w:val="false"/>
          <w:color w:val="000000"/>
          <w:sz w:val="22"/>
        </w:rPr>
        <w:t>The department may request payment from any financial assurance provider for the purpose of completing site closure, post-closure care, and corrective action, whichever is applicable, when the owner or operator declares an economic inability to comply with this division either by sending written notification to the department or through an action such as but not limited to filing for bankruptcy.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101.708(6)</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may be terminated by the owner or operator only if the owner or operator substitutes alternative financial assurance, as specified in </w:t>
      </w:r>
      <w:hyperlink r:id="rId7">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sanitary disposal project’s applicable closure, post-closure care, and corrective action requirements. The financial assurance provider shall give at least 120 days’ notice in writing to the owner or operator and to the department in the event of any intent to cancel a financial assurance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90 days of receipt of a written notice of cancellation of a financial assurance instrument, the owner or operator must provide the department with proof of alternative financial assurance or a notice from the issuing institution of withdrawal of the cancellation. If a means of continued financial assurance is not provided within the 90-day time frame, the department shall suspend the permit and call upon the financial assurance instrument(s) prior to the expiration of the 120-day notice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07.pdf" Type="http://schemas.openxmlformats.org/officeDocument/2006/relationships/hyperlink" Id="rId4"/>
    <Relationship TargetMode="External" Target="https://www.legis.iowa.gov/docs/iac/rule/567.101.707.pdf" Type="http://schemas.openxmlformats.org/officeDocument/2006/relationships/hyperlink" Id="rId5"/>
    <Relationship TargetMode="External" Target="https://www.legis.iowa.gov/docs/ico/chapter/455B.305.pdf" Type="http://schemas.openxmlformats.org/officeDocument/2006/relationships/hyperlink" Id="rId6"/>
    <Relationship TargetMode="External" Target="https://www.legis.iowa.gov/docs/iac/rule/567.101.707.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