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w:t>
      </w:r>
      <w:r>
        <w:rPr>
          <w:rFonts w:ascii="Times New Roman" w:hAnsi="Times New Roman"/>
          <w:b/>
          <w:i w:val="false"/>
          <w:color w:val="000000"/>
          <w:sz w:val="22"/>
        </w:rPr>
        <w:t xml:space="preserve">(455B) </w:t>
      </w:r>
      <w:r>
        <w:rPr>
          <w:rFonts w:ascii="Times New Roman" w:hAnsi="Times New Roman"/>
          <w:b/>
          <w:i w:val="false"/>
          <w:color w:val="000000"/>
          <w:sz w:val="22"/>
        </w:rPr>
        <w:t xml:space="preserve">Sanitary landfill operator certification. </w:t>
      </w:r>
      <w:r>
        <w:rPr>
          <w:rFonts w:ascii="Times New Roman" w:hAnsi="Times New Roman"/>
          <w:b w:val="false"/>
          <w:i w:val="false"/>
          <w:color w:val="000000"/>
          <w:sz w:val="22"/>
        </w:rPr>
        <w:t>Sanitary landfill operators shall be trained, tested, and certified by a department-approved certification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shall be on duty during all hours of operation of all sanitary landfills, except coal combustion residuals sanitary landfills, consistent with the respective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To become a certified operator, an individual shall complete a basic operator training course that has been approved by the department or an alternative, equivalent training approved by the department and shall pass a departmental examination as specified by this subrule. An operator certified by another state may have reciprocity subject to prior approval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A sanitary landfill operator certification is valid until June 30 of the following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The required basic operator training course for a certified sanitary landfill operator shall have at least 20 contact hours and shall address the following areas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Description of types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Interpreting and using engineering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surveying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Waste decomposition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Geology and hydrology.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Landfill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Environmental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Applicable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Permitting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Leachate control and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101.7(5)</w:t>
      </w:r>
      <w:r>
        <w:rPr>
          <w:rFonts w:ascii="Times New Roman" w:hAnsi="Times New Roman"/>
          <w:b w:val="false"/>
          <w:i w:val="false"/>
          <w:color w:val="000000"/>
          <w:sz w:val="22"/>
        </w:rPr>
        <w:t> </w:t>
      </w:r>
      <w:r>
        <w:rPr>
          <w:rFonts w:ascii="Times New Roman" w:hAnsi="Times New Roman"/>
          <w:b w:val="false"/>
          <w:i w:val="false"/>
          <w:color w:val="000000"/>
          <w:sz w:val="22"/>
        </w:rPr>
        <w:t>Alternate basic operator training must be approved by the department. The applicant shall be responsible for submitting any documentation the department may require to evaluate the equivalency of alternate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101.7(6)</w:t>
      </w:r>
      <w:r>
        <w:rPr>
          <w:rFonts w:ascii="Times New Roman" w:hAnsi="Times New Roman"/>
          <w:b w:val="false"/>
          <w:i w:val="false"/>
          <w:color w:val="000000"/>
          <w:sz w:val="22"/>
        </w:rPr>
        <w:t> </w:t>
      </w:r>
      <w:r>
        <w:rPr>
          <w:rFonts w:ascii="Times New Roman" w:hAnsi="Times New Roman"/>
          <w:b w:val="false"/>
          <w:i w:val="false"/>
          <w:color w:val="000000"/>
          <w:sz w:val="22"/>
        </w:rPr>
        <w:t>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each examination is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initial certification fee is $8 for each one-half year of a two-year period from the date of issuance to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certification renewal is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penalty fee is $12.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101.7(7)</w:t>
      </w:r>
      <w:r>
        <w:rPr>
          <w:rFonts w:ascii="Times New Roman" w:hAnsi="Times New Roman"/>
          <w:b w:val="false"/>
          <w:i w:val="false"/>
          <w:color w:val="000000"/>
          <w:sz w:val="22"/>
        </w:rPr>
        <w:t> </w:t>
      </w:r>
      <w:r>
        <w:rPr>
          <w:rFonts w:ascii="Times New Roman" w:hAnsi="Times New Roman"/>
          <w:b w:val="false"/>
          <w:i w:val="false"/>
          <w:color w:val="000000"/>
          <w:sz w:val="22"/>
        </w:rPr>
        <w:t>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certification examinations shall be based on the basic operator training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individuals wishing to take the examination required to become a certified operator of a sanitary incinerator shall complete an operator certification examination application on a form prescribed by the department. A listing of dates and locations of examinations is available from the department upon request. The application form requires the applicant to indicate the basic operator training course taken. Evidence of training course completion must be submitted with the application for certification. The completed application and the application fee shall be sent to the Iowa Department of Natural Resources, 6200 Park Avenue, Des Moines, Iowa 50321. Application for examination must be received by the department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properly completed application for examination shall be valid for one year from the date the application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failure of the first examination, the applicant may be reexamined at the next scheduled examination. Upon failure of the second examination, the applicant shall be required to wait a period of 180 days between each subsequent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each reexamination when a valid application is on file, the applicant shall submit to the department the examination fee at least ten days prior to the date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examination within one year from the date of approval of the application shall invalidate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Completed examinations will be retained by the department for a period of one year, after which they will be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Oral examinations may be given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101.7(8)</w:t>
      </w:r>
      <w:r>
        <w:rPr>
          <w:rFonts w:ascii="Times New Roman" w:hAnsi="Times New Roman"/>
          <w:b w:val="false"/>
          <w:i w:val="false"/>
          <w:color w:val="000000"/>
          <w:sz w:val="22"/>
        </w:rPr>
        <w:t> </w:t>
      </w:r>
      <w:r>
        <w:rPr>
          <w:rFonts w:ascii="Times New Roman" w:hAnsi="Times New Roman"/>
          <w:b w:val="false"/>
          <w:i w:val="false"/>
          <w:color w:val="000000"/>
          <w:sz w:val="22"/>
        </w:rPr>
        <w:t>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operators who passed the operator certification examination by July 1, 1991, are exempt from taking the required operator training course. Beginning July 1, 1991, all operators are required to take the basic operator training course and pass the examination in order to become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for certification must be received by the department within 30 days of the date the applicant receives notification of successful completion of the examination. All applications for certification shall be made on a form prescribed by the department and shall be accompanied by the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by examination that are received more than 30 days but less than 60 days after notification of successful completion of the examination shall be accompanied by the certification fee and the penalty fee. Applicants who do not apply for certification within 60 days of notice of successful completion of the examination will not be certified on the basis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other state mandatory certification programs, the equivalency of which has been previously reviewed and accepted by the department, certification without examination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applicants who have been certified under voluntary certification programs in other states, the department shall consider certification by reciprocity if the applicant has successfully completed a basic operator training course and an examination generally equivalent to the Iowa examination. The department may require the applicant to successfully complete the Iowa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seek Iowa certification pursuant to </w:t>
      </w:r>
      <w:hyperlink r:id="rId4">
        <w:r>
          <w:rPr>
            <w:rStyle w:val="Hyperlink"/>
            <w:rFonts w:ascii="Times New Roman" w:hAnsi="Times New Roman"/>
            <w:b w:val="false"/>
            <w:i w:val="false"/>
            <w:color w:val="000000"/>
            <w:sz w:val="22"/>
          </w:rPr>
          <w:t>101.7(8)</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shall submit an application for examination accompanied by a letter requesting certification pursuant to this subrule. Application for certification pursuant to this subrule shall be received by the department in accordance with </w:t>
      </w:r>
      <w:hyperlink r:id="rId5">
        <w:r>
          <w:rPr>
            <w:rStyle w:val="Hyperlink"/>
            <w:rFonts w:ascii="Times New Roman" w:hAnsi="Times New Roman"/>
            <w:b w:val="false"/>
            <w:i w:val="false"/>
            <w:color w:val="000000"/>
            <w:sz w:val="22"/>
          </w:rPr>
          <w:t>101.7(8)</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101.7(9)</w:t>
      </w:r>
      <w:r>
        <w:rPr>
          <w:rFonts w:ascii="Times New Roman" w:hAnsi="Times New Roman"/>
          <w:b w:val="false"/>
          <w:i w:val="false"/>
          <w:color w:val="000000"/>
          <w:sz w:val="22"/>
        </w:rPr>
        <w:t> </w:t>
      </w:r>
      <w:r>
        <w:rPr>
          <w:rFonts w:ascii="Times New Roman" w:hAnsi="Times New Roman"/>
          <w:b w:val="false"/>
          <w:i w:val="false"/>
          <w:color w:val="000000"/>
          <w:sz w:val="22"/>
        </w:rPr>
        <w:t>Duration and renewal of certification. All certificates shall expire every two years, on even-numbered years, and must be renewed every two years to maintain certification. Application and fee are due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Late application for renewal of a certificate may be made, provided that such late application shall be received by the department within 30 days of the expiration of the certificate. Such late application shall be on forms prescribed by the department and accompanied by the penalty fee and the certification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certificate holder fails to apply for renewal within 30 days following expiration of the certificate, the right to renew the certificate automatically terminates. Certification may be allowed at any time following such termination, provided that the applicant successfully completes an examination. The applicant must then apply for certification in accordance with </w:t>
      </w:r>
      <w:hyperlink r:id="rId6">
        <w:r>
          <w:rPr>
            <w:rStyle w:val="Hyperlink"/>
            <w:rFonts w:ascii="Times New Roman" w:hAnsi="Times New Roman"/>
            <w:b w:val="false"/>
            <w:i w:val="false"/>
            <w:color w:val="000000"/>
            <w:sz w:val="22"/>
          </w:rPr>
          <w:t>101.7(8)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operator shall not continue to operate a sanitary landfill after expiration of a certificate without renewal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Continuing education must be earned during the two-year certification period. All certified operators must earn eight contact hours per certificate during each two-year period. The two-year period will begin upon issuance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Only those operators fulfilling the continuing education requirements before the end of each two-year period will be allowed to renew their certificates. The certificates of operators not fulfilling the continuing education requirements shall be void upon expiration unless an extension is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for which continuing education credit will be granted must be related to the subject matter of the particular certificate to which the credit is being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in individual cases involving hardship or extenuating circumstances, grant an extension of time of up to three months within which the applicant may fulfill the minimum continuing education requirements. Hardship or extenuating circumstances include documented health-related confinement or other circumstances beyond the control of the certified operator that prevent attendance at the required activities. All requests for extensions must be made 60 days prior to expiration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certified operator is responsible for notifying the department of the continuing education credits earned during the period. The continuing education credits earned during the period shall be shown on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certified operator shall be deemed to have complied with the continuing education requirements of this subrule during periods that the operator serves honorably on active duty in the military service, for periods that the operator is a resident of another state or district having a continuing education requirement for operators and meets all the requirements of that state or district for practice there, for periods that the person is a government employee working as an operator and is assigned to duty outside the United States, or for other periods of active practice and absence from the state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101.7(10)</w:t>
      </w:r>
      <w:r>
        <w:rPr>
          <w:rFonts w:ascii="Times New Roman" w:hAnsi="Times New Roman"/>
          <w:b w:val="false"/>
          <w:i w:val="false"/>
          <w:color w:val="000000"/>
          <w:sz w:val="22"/>
        </w:rPr>
        <w:t> </w:t>
      </w:r>
      <w:r>
        <w:rPr>
          <w:rFonts w:ascii="Times New Roman" w:hAnsi="Times New Roman"/>
          <w:b w:val="false"/>
          <w:i w:val="false"/>
          <w:color w:val="000000"/>
          <w:sz w:val="22"/>
        </w:rPr>
        <w:t>Discipline of certified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Disciplinary action may be taken on any of the following grounds: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to use reasonable care or judgment or to apply knowledge or ability in performing the duties of a certified operator. Duties of certified operators include compliance with rules and permit conditions applicable to sanitary landfill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Failure to submit required records of operation or other reports required under applicable permits or rules of the department, including failure to submit complete records or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Knowingly making any false statement, representation, or certification on any application, record, report or document required to be maintained or submitted under any applicable permit or rule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Disciplinary sanctions allowable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Revocation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Probation under specified conditions relevant to the specific grounds for disciplinary action. Additional education or training or reexamination may be required as a condition of probation.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discipline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initiate disciplinary action. The commission may direct that the department investigate any alleged factual situation that may be grounds for disciplinary action under </w:t>
      </w:r>
      <w:hyperlink r:id="rId7">
        <w:r>
          <w:rPr>
            <w:rStyle w:val="Hyperlink"/>
            <w:rFonts w:ascii="Times New Roman" w:hAnsi="Times New Roman"/>
            <w:b w:val="false"/>
            <w:i w:val="false"/>
            <w:color w:val="000000"/>
            <w:sz w:val="22"/>
          </w:rPr>
          <w:t>101.7(10)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report the results of the investigation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disciplinary action may be prosecuted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notice shall be given to an operator against whom disciplinary action is being considered. The notice shall state the informal and formal procedures available for determining the matter. The operator shall be given 20 days to present any relevant facts and indicate the operator’s position in the matter and to indicate whether informal resolution of the matter may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operator who receives notice shall communicate verbally, in writing, or in person with the department, and efforts shall be made to clarify the respective positions of the operator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failure to communicate facts and positions relevant to the matter by the required date may be considered when determining appropriate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agreement as to appropriate disciplinary sanction, if any, can be reached with the operator and the commission concurs, a written stipulation and settlement between the department and the operator shall be entered into. The stipulation and settlement shall recite the basic facts and violations alleged, any facts brought forth by the operator, and the reasons for the particular sanctions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agreement as to appropriate disciplinary action, if any, cannot be reached, the department may initiate formal hearing procedures. Notice and formal hearing shall be in accordance with </w:t>
      </w:r>
      <w:hyperlink r:id="rId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xml:space="preserve"> related to contested and certain other cases pertaining to license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101.7(11)</w:t>
      </w:r>
      <w:r>
        <w:rPr>
          <w:rFonts w:ascii="Times New Roman" w:hAnsi="Times New Roman"/>
          <w:b w:val="false"/>
          <w:i w:val="false"/>
          <w:color w:val="000000"/>
          <w:sz w:val="22"/>
        </w:rPr>
        <w:t> </w:t>
      </w:r>
      <w:r>
        <w:rPr>
          <w:rFonts w:ascii="Times New Roman" w:hAnsi="Times New Roman"/>
          <w:b w:val="false"/>
          <w:i w:val="false"/>
          <w:color w:val="000000"/>
          <w:sz w:val="22"/>
        </w:rPr>
        <w:t>Upon revocation of a certificate, application for certification may be allowed after two years from the date of revocation. Any such applicant must successfully complete an examination and be certified in the same manner as a new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101.7(12)</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certification. A temporary operator of a sanitary landfill may be designated for a period of six months when an existing certified operator is no longer available to the facility. The facility must make application to the department, explain why a temporary certification is needed, identify the temporary operator, and identify the efforts that will be made to obtain a certified operator. A temporary operator designation shall not be approved for greater than a six-month period, except for extenuating circumstances. In any event, not more than one six-month extension to the temporary operator designation may be granted. Approval of a temporary operator designation may be rescinded for cause as set forth in </w:t>
      </w:r>
      <w:hyperlink r:id="rId10">
        <w:r>
          <w:rPr>
            <w:rStyle w:val="Hyperlink"/>
            <w:rFonts w:ascii="Times New Roman" w:hAnsi="Times New Roman"/>
            <w:b w:val="false"/>
            <w:i w:val="false"/>
            <w:color w:val="000000"/>
            <w:sz w:val="22"/>
          </w:rPr>
          <w:t>101.7(10)</w:t>
        </w:r>
      </w:hyperlink>
      <w:r>
        <w:rPr>
          <w:rFonts w:ascii="Times New Roman" w:hAnsi="Times New Roman"/>
          <w:b w:val="false"/>
          <w:i w:val="false"/>
          <w:color w:val="000000"/>
          <w:sz w:val="22"/>
        </w:rPr>
        <w:t>. All sanitary landfills, with the exception of coal combustion residuals landfills, shall have at least one sanitary landfill operator trained, tested, and certified by a department-approved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7.pdf" Type="http://schemas.openxmlformats.org/officeDocument/2006/relationships/hyperlink" Id="rId4"/>
    <Relationship TargetMode="External" Target="https://www.legis.iowa.gov/docs/iac/rule/567.101.7.pdf" Type="http://schemas.openxmlformats.org/officeDocument/2006/relationships/hyperlink" Id="rId5"/>
    <Relationship TargetMode="External" Target="https://www.legis.iowa.gov/docs/iac/rule/567.101.7.pdf" Type="http://schemas.openxmlformats.org/officeDocument/2006/relationships/hyperlink" Id="rId6"/>
    <Relationship TargetMode="External" Target="https://www.legis.iowa.gov/docs/iac/rule/567.101.7.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ac/chapter/561.2506.pdf" Type="http://schemas.openxmlformats.org/officeDocument/2006/relationships/hyperlink" Id="rId9"/>
    <Relationship TargetMode="External" Target="https://www.legis.iowa.gov/docs/iac/rule/567.101.7.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