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r>
        <w:rPr>
          <w:rFonts w:ascii="Times New Roman" w:hAnsi="Times New Roman"/>
          <w:b w:val="false"/>
          <w:i w:val="false"/>
          <w:color w:val="000000"/>
          <w:sz w:val="22"/>
        </w:rPr>
        <w:t xml:space="preserve">In addition to the general operating requirements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the following shall apply to all sanitary landfills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Controlled access. </w:t>
      </w:r>
      <w:r>
        <w:rPr>
          <w:rFonts w:ascii="Times New Roman" w:hAnsi="Times New Roman"/>
          <w:b w:val="false"/>
          <w:i w:val="false"/>
          <w:color w:val="000000"/>
          <w:sz w:val="22"/>
        </w:rPr>
        <w:t>Sanitary landfills will control public access and prevent unauthorized vehicular traffic and illegal dumping of wastes by using artificial barriers, natural barriers, or both, as appropriate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Scales and weights. </w:t>
      </w:r>
      <w:r>
        <w:rPr>
          <w:rFonts w:ascii="Times New Roman" w:hAnsi="Times New Roman"/>
          <w:b w:val="false"/>
          <w:i w:val="false"/>
          <w:color w:val="000000"/>
          <w:sz w:val="22"/>
        </w:rPr>
        <w:t>A scale certified by the Iowa department of agriculture and land stewardship shall weigh all solid waste collection vehicles and solid waste transport vehicles. The owner or operator shall maintain a record of the weight of waste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All-weather access to disposal. </w:t>
      </w:r>
      <w:r>
        <w:rPr>
          <w:rFonts w:ascii="Times New Roman" w:hAnsi="Times New Roman"/>
          <w:b w:val="false"/>
          <w:i w:val="false"/>
          <w:color w:val="000000"/>
          <w:sz w:val="22"/>
        </w:rPr>
        <w:t>A disposal area shall be accessible during all weather conditions when the landfill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Salvaged and processed materials. </w:t>
      </w:r>
      <w:r>
        <w:rPr>
          <w:rFonts w:ascii="Times New Roman" w:hAnsi="Times New Roman"/>
          <w:b w:val="false"/>
          <w:i w:val="false"/>
          <w:color w:val="000000"/>
          <w:sz w:val="22"/>
        </w:rPr>
        <w:t>Salvaged and processed materials (e.g., scrap metal, compost, mulch, aggregate, tire chips) from a sanitary landfill shall be managed and stored in an orderly manner that does not create a nuisance or encourage the attraction or harborage of vectors.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color w:val="000000"/>
          <w:sz w:val="22"/>
        </w:rPr>
        <w:t xml:space="preserve">Vector control. </w:t>
      </w:r>
      <w:r>
        <w:rPr>
          <w:rFonts w:ascii="Times New Roman" w:hAnsi="Times New Roman"/>
          <w:b w:val="false"/>
          <w:i w:val="false"/>
          <w:color w:val="000000"/>
          <w:sz w:val="22"/>
        </w:rPr>
        <w:t>Sanitary landfills shall prevent or control the on-site populations of vectors using techniques appropriate for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101.6(6)</w:t>
      </w:r>
      <w:r>
        <w:rPr>
          <w:rFonts w:ascii="Times New Roman" w:hAnsi="Times New Roman"/>
          <w:b w:val="false"/>
          <w:i w:val="false"/>
          <w:color w:val="000000"/>
          <w:sz w:val="22"/>
        </w:rPr>
        <w:t> </w:t>
      </w:r>
      <w:r>
        <w:rPr>
          <w:rFonts w:ascii="Times New Roman" w:hAnsi="Times New Roman"/>
          <w:b w:val="false"/>
          <w:i/>
          <w:color w:val="000000"/>
          <w:sz w:val="22"/>
        </w:rPr>
        <w:t xml:space="preserve">Litter control. </w:t>
      </w:r>
      <w:r>
        <w:rPr>
          <w:rFonts w:ascii="Times New Roman" w:hAnsi="Times New Roman"/>
          <w:b w:val="false"/>
          <w:i w:val="false"/>
          <w:color w:val="000000"/>
          <w:sz w:val="22"/>
        </w:rPr>
        <w:t>Sanitary landfills shall take steps to minimize the production of litter and the release of windblown litter off site of the facility. All windblown litter off site of the facility shall be collected daily unless prevented by unsafe working conditions. On-site litter shall be collected daily unless prevented by working conditions. A dated record of unsafe conditions that prevented litter collection activities shall be maintained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101.6(7)</w:t>
      </w:r>
      <w:r>
        <w:rPr>
          <w:rFonts w:ascii="Times New Roman" w:hAnsi="Times New Roman"/>
          <w:b w:val="false"/>
          <w:i w:val="false"/>
          <w:color w:val="000000"/>
          <w:sz w:val="22"/>
        </w:rPr>
        <w:t> </w:t>
      </w:r>
      <w:r>
        <w:rPr>
          <w:rFonts w:ascii="Times New Roman" w:hAnsi="Times New Roman"/>
          <w:b w:val="false"/>
          <w:i/>
          <w:color w:val="000000"/>
          <w:sz w:val="22"/>
        </w:rPr>
        <w:t xml:space="preserve">Dust control. </w:t>
      </w:r>
      <w:r>
        <w:rPr>
          <w:rFonts w:ascii="Times New Roman" w:hAnsi="Times New Roman"/>
          <w:b w:val="false"/>
          <w:i w:val="false"/>
          <w:color w:val="000000"/>
          <w:sz w:val="22"/>
        </w:rPr>
        <w:t>Sanitary landfills shall take steps to minimize the production of dust so that unsafe or nuisance conditions are prevented.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101.6(8)</w:t>
      </w:r>
      <w:r>
        <w:rPr>
          <w:rFonts w:ascii="Times New Roman" w:hAnsi="Times New Roman"/>
          <w:b w:val="false"/>
          <w:i w:val="false"/>
          <w:color w:val="000000"/>
          <w:sz w:val="22"/>
        </w:rPr>
        <w:t> </w:t>
      </w:r>
      <w:r>
        <w:rPr>
          <w:rFonts w:ascii="Times New Roman" w:hAnsi="Times New Roman"/>
          <w:b w:val="false"/>
          <w:i/>
          <w:color w:val="000000"/>
          <w:sz w:val="22"/>
        </w:rPr>
        <w:t xml:space="preserve">Mud control. </w:t>
      </w:r>
      <w:r>
        <w:rPr>
          <w:rFonts w:ascii="Times New Roman" w:hAnsi="Times New Roman"/>
          <w:b w:val="false"/>
          <w:i w:val="false"/>
          <w:color w:val="000000"/>
          <w:sz w:val="22"/>
        </w:rPr>
        <w:t>Sanitary landfills shall take steps to minimize the tracking of mud by vehicles exiting the facility so that slick or unsafe conditions are prevented.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101.6(9)</w:t>
      </w:r>
      <w:r>
        <w:rPr>
          <w:rFonts w:ascii="Times New Roman" w:hAnsi="Times New Roman"/>
          <w:b w:val="false"/>
          <w:i w:val="false"/>
          <w:color w:val="000000"/>
          <w:sz w:val="22"/>
        </w:rPr>
        <w:t> </w:t>
      </w:r>
      <w:r>
        <w:rPr>
          <w:rFonts w:ascii="Times New Roman" w:hAnsi="Times New Roman"/>
          <w:b w:val="false"/>
          <w:i/>
          <w:color w:val="000000"/>
          <w:sz w:val="22"/>
        </w:rPr>
        <w:t xml:space="preserve">Leachate and wastewater treatment. </w:t>
      </w:r>
      <w:r>
        <w:rPr>
          <w:rFonts w:ascii="Times New Roman" w:hAnsi="Times New Roman"/>
          <w:b w:val="false"/>
          <w:i w:val="false"/>
          <w:color w:val="000000"/>
          <w:sz w:val="22"/>
        </w:rPr>
        <w:t>The leachate management system shall be managed and maintained pursuant to the requirements of Divisions II, III, and IV of this chapter. Leachate collection pipes shall be cleaned and inspected as necessary but not less than once every three years. Leachate and wastewater shall be treated as necessary to meet the pretreatment limits, if any, imposed by a publicly owned wastewater treatment works (POTW) or by the effluent discharge limits established by a National Pollutant Discharge Elimination System (NPDES) permit. Documentation of the pretreatment permit or pretreatment agreement with the POTW or NPDES permit must be submitted to the department. All leachate and wastewater treatment systems shall conform to the department’s wastewater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101.6(10)</w:t>
      </w:r>
      <w:r>
        <w:rPr>
          <w:rFonts w:ascii="Times New Roman" w:hAnsi="Times New Roman"/>
          <w:b w:val="false"/>
          <w:i w:val="false"/>
          <w:color w:val="000000"/>
          <w:sz w:val="22"/>
        </w:rPr>
        <w:t> </w:t>
      </w:r>
      <w:r>
        <w:rPr>
          <w:rFonts w:ascii="Times New Roman" w:hAnsi="Times New Roman"/>
          <w:b w:val="false"/>
          <w:i/>
          <w:color w:val="000000"/>
          <w:sz w:val="22"/>
        </w:rPr>
        <w:t xml:space="preserve">Signage. </w:t>
      </w:r>
      <w:r>
        <w:rPr>
          <w:rFonts w:ascii="Times New Roman" w:hAnsi="Times New Roman"/>
          <w:b w:val="false"/>
          <w:i w:val="false"/>
          <w:color w:val="000000"/>
          <w:sz w:val="22"/>
        </w:rPr>
        <w:t>Facilities open to the public shall have signs or pavement markings indicating on-site traffic patterns.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101.6(11)</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w:t>
      </w:r>
      <w:r>
        <w:rPr>
          <w:rFonts w:ascii="Times New Roman" w:hAnsi="Times New Roman"/>
          <w:b w:val="false"/>
          <w:i w:val="false"/>
          <w:color w:val="000000"/>
          <w:sz w:val="22"/>
        </w:rPr>
        <w:t>Adequate queuing distance shall be provided for vehicles entering and exiting the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