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567—101.403</w:t>
      </w:r>
      <w:r>
        <w:rPr>
          <w:rFonts w:ascii="Times New Roman" w:hAnsi="Times New Roman"/>
          <w:b/>
          <w:i w:val="false"/>
          <w:color w:val="000000"/>
          <w:sz w:val="22"/>
        </w:rPr>
        <w:t xml:space="preserve">(455B) </w:t>
      </w:r>
      <w:r>
        <w:rPr>
          <w:rFonts w:ascii="Times New Roman" w:hAnsi="Times New Roman"/>
          <w:b/>
          <w:i w:val="false"/>
          <w:color w:val="000000"/>
          <w:sz w:val="22"/>
        </w:rPr>
        <w:t xml:space="preserve">Location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101.403(1)</w:t>
      </w:r>
      <w:r>
        <w:rPr>
          <w:rFonts w:ascii="Times New Roman" w:hAnsi="Times New Roman"/>
          <w:b w:val="false"/>
          <w:i w:val="false"/>
          <w:color w:val="000000"/>
          <w:sz w:val="22"/>
        </w:rPr>
        <w:t> </w:t>
      </w:r>
      <w:r>
        <w:rPr>
          <w:rFonts w:ascii="Times New Roman" w:hAnsi="Times New Roman"/>
          <w:b w:val="false"/>
          <w:i/>
          <w:color w:val="000000"/>
          <w:sz w:val="22"/>
        </w:rPr>
        <w:t xml:space="preserve">Floodplains. </w:t>
      </w:r>
      <w:r>
        <w:rPr>
          <w:rFonts w:ascii="Times New Roman" w:hAnsi="Times New Roman"/>
          <w:b w:val="false"/>
          <w:i w:val="false"/>
          <w:color w:val="000000"/>
          <w:sz w:val="22"/>
        </w:rPr>
        <w:t>A solid waste transfer station shall not be located within a 100-year floodplain unless the design includes structures to prevent floodwater inundation from a 100-year flood of any area that comes into contact with solid waste or washwater.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101.403(2)</w:t>
      </w:r>
      <w:r>
        <w:rPr>
          <w:rFonts w:ascii="Times New Roman" w:hAnsi="Times New Roman"/>
          <w:b w:val="false"/>
          <w:i w:val="false"/>
          <w:color w:val="000000"/>
          <w:sz w:val="22"/>
        </w:rPr>
        <w:t> </w:t>
      </w:r>
      <w:r>
        <w:rPr>
          <w:rFonts w:ascii="Times New Roman" w:hAnsi="Times New Roman"/>
          <w:b w:val="false"/>
          <w:i/>
          <w:color w:val="000000"/>
          <w:sz w:val="22"/>
        </w:rPr>
        <w:t xml:space="preserve">Inhabitable structure and sensitive populations. </w:t>
      </w:r>
      <w:r>
        <w:rPr>
          <w:rFonts w:ascii="Times New Roman" w:hAnsi="Times New Roman"/>
          <w:b w:val="false"/>
          <w:i w:val="false"/>
          <w:color w:val="000000"/>
          <w:sz w:val="22"/>
        </w:rPr>
        <w:t>A solid waste transfer station shall not be located within 500 feet of the property line of an educational or health care facility or permanent residence unless screening is utilized to minimize noise and visibility of operations. Such screening shall utilize natural components to the maximum extent possible. This requirement shall not apply if construction of the educational or health care facility or permanent residence began after the department received the solid waste transfer station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101.403(3)</w:t>
      </w:r>
      <w:r>
        <w:rPr>
          <w:rFonts w:ascii="Times New Roman" w:hAnsi="Times New Roman"/>
          <w:b w:val="false"/>
          <w:i w:val="false"/>
          <w:color w:val="000000"/>
          <w:sz w:val="22"/>
        </w:rPr>
        <w:t> </w:t>
      </w:r>
      <w:r>
        <w:rPr>
          <w:rFonts w:ascii="Times New Roman" w:hAnsi="Times New Roman"/>
          <w:b w:val="false"/>
          <w:i/>
          <w:color w:val="000000"/>
          <w:sz w:val="22"/>
        </w:rPr>
        <w:t xml:space="preserve">Property line setback. </w:t>
      </w:r>
      <w:r>
        <w:rPr>
          <w:rFonts w:ascii="Times New Roman" w:hAnsi="Times New Roman"/>
          <w:b w:val="false"/>
          <w:i w:val="false"/>
          <w:color w:val="000000"/>
          <w:sz w:val="22"/>
        </w:rPr>
        <w:t>A solid waste transfer station building or solid waste receptacle (e.g., dumpster, roll-off box) shall be at least 50 feet from an adjacent property line unless otherwise approved by the department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