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division applies to all solid waste transfer stations and solid waste collection and transport vehicles. The registration of a solid waste transfer station or issuance of a solid waste transfer station permit by the department in no way relieves the registrant or applicant of the responsibility of complying with all other local, state, or federal statutes, ordinances, and rules or other requirements applicable to the construction and operation of a solid waste transfer station.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