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assurance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or operator of an industrial landfill pursuant to this division must establish financial assurance for closure, post-closure, and corrective action, if applicable, in accordance with Division VIII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