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567—101.212</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 siting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101.212(1)</w:t>
      </w:r>
      <w:r>
        <w:rPr>
          <w:rFonts w:ascii="Times New Roman" w:hAnsi="Times New Roman"/>
          <w:b w:val="false"/>
          <w:i w:val="false"/>
          <w:color w:val="000000"/>
          <w:sz w:val="22"/>
        </w:rPr>
        <w:t> </w:t>
      </w:r>
      <w:r>
        <w:rPr>
          <w:rFonts w:ascii="Times New Roman" w:hAnsi="Times New Roman"/>
          <w:b w:val="false"/>
          <w:i/>
          <w:color w:val="000000"/>
          <w:sz w:val="22"/>
        </w:rPr>
        <w:t xml:space="preserve">Downgradient monitoring wells. </w:t>
      </w:r>
      <w:r>
        <w:rPr>
          <w:rFonts w:ascii="Times New Roman" w:hAnsi="Times New Roman"/>
          <w:b w:val="false"/>
          <w:i w:val="false"/>
          <w:color w:val="000000"/>
          <w:sz w:val="22"/>
        </w:rPr>
        <w:t>Downgradient monitoring wells must be located to provide a high level of certainty that releases of contaminants from the landfill site can be promptly detected. Downgradient monitoring wells shall be placed along the landfill site perimeter, within 50 feet of the planned liner or waste boundary unless landfill site conditions dictate otherwise, downgradient of the facility with respect to the hydrologic unit being monitored. For those facilities that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101.212(2)</w:t>
      </w:r>
      <w:r>
        <w:rPr>
          <w:rFonts w:ascii="Times New Roman" w:hAnsi="Times New Roman"/>
          <w:b w:val="false"/>
          <w:i w:val="false"/>
          <w:color w:val="000000"/>
          <w:sz w:val="22"/>
        </w:rPr>
        <w:t> </w:t>
      </w:r>
      <w:r>
        <w:rPr>
          <w:rFonts w:ascii="Times New Roman" w:hAnsi="Times New Roman"/>
          <w:b w:val="false"/>
          <w:i/>
          <w:color w:val="000000"/>
          <w:sz w:val="22"/>
        </w:rPr>
        <w:t xml:space="preserve">Water table wells. </w:t>
      </w:r>
      <w:r>
        <w:rPr>
          <w:rFonts w:ascii="Times New Roman" w:hAnsi="Times New Roman"/>
          <w:b w:val="false"/>
          <w:i w:val="false"/>
          <w:color w:val="000000"/>
          <w:sz w:val="22"/>
        </w:rPr>
        <w:t>At least three downgradient water table monitoring wells shall be installed at each facility. The maximum spacing between wells shall be 600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101.212(3)</w:t>
      </w:r>
      <w:r>
        <w:rPr>
          <w:rFonts w:ascii="Times New Roman" w:hAnsi="Times New Roman"/>
          <w:b w:val="false"/>
          <w:i w:val="false"/>
          <w:color w:val="000000"/>
          <w:sz w:val="22"/>
        </w:rPr>
        <w:t> </w:t>
      </w:r>
      <w:r>
        <w:rPr>
          <w:rFonts w:ascii="Times New Roman" w:hAnsi="Times New Roman"/>
          <w:b w:val="false"/>
          <w:i/>
          <w:color w:val="000000"/>
          <w:sz w:val="22"/>
        </w:rPr>
        <w:t xml:space="preserve">Uppermost aquifer monitoring wells. </w:t>
      </w:r>
      <w:r>
        <w:rPr>
          <w:rFonts w:ascii="Times New Roman" w:hAnsi="Times New Roman"/>
          <w:b w:val="false"/>
          <w:i w:val="false"/>
          <w:color w:val="000000"/>
          <w:sz w:val="22"/>
        </w:rPr>
        <w:t>If different from water table monitoring wells, at least three uppermost aquifer monitoring wells shall be installed at each facility. Uppermost aquifer monitoring wells shall be spaced no more than 600 feet apart. If the uppermost aquifer is located more than 50 feet below the water table, the requirement for three wells may be relaxed, although at least one downgradient uppermost aquifer monitoring well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101.212(4)</w:t>
      </w:r>
      <w:r>
        <w:rPr>
          <w:rFonts w:ascii="Times New Roman" w:hAnsi="Times New Roman"/>
          <w:b w:val="false"/>
          <w:i w:val="false"/>
          <w:color w:val="000000"/>
          <w:sz w:val="22"/>
        </w:rPr>
        <w:t> </w:t>
      </w:r>
      <w:r>
        <w:rPr>
          <w:rFonts w:ascii="Times New Roman" w:hAnsi="Times New Roman"/>
          <w:b w:val="false"/>
          <w:i/>
          <w:color w:val="000000"/>
          <w:sz w:val="22"/>
        </w:rPr>
        <w:t xml:space="preserve">Other downgradient monitoring wells. </w:t>
      </w:r>
      <w:r>
        <w:rPr>
          <w:rFonts w:ascii="Times New Roman" w:hAnsi="Times New Roman"/>
          <w:b w:val="false"/>
          <w:i w:val="false"/>
          <w:color w:val="000000"/>
          <w:sz w:val="22"/>
        </w:rPr>
        <w:t>Additional downgradient monitoring wells will be required if the water table and uppermost aquifer monitoring wells do not intercept most vertical flow paths from the landfill site. In such situations, monitoring wells shall be placed at the appropriate depths to intercept the remaining flow paths and shall be spaced at no more than 600 feet apart.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101.212(5)</w:t>
      </w:r>
      <w:r>
        <w:rPr>
          <w:rFonts w:ascii="Times New Roman" w:hAnsi="Times New Roman"/>
          <w:b w:val="false"/>
          <w:i w:val="false"/>
          <w:color w:val="000000"/>
          <w:sz w:val="22"/>
        </w:rPr>
        <w:t> </w:t>
      </w:r>
      <w:r>
        <w:rPr>
          <w:rFonts w:ascii="Times New Roman" w:hAnsi="Times New Roman"/>
          <w:b w:val="false"/>
          <w:i/>
          <w:color w:val="000000"/>
          <w:sz w:val="22"/>
        </w:rPr>
        <w:t xml:space="preserve">Upgradient monitoring wells. </w:t>
      </w:r>
      <w:r>
        <w:rPr>
          <w:rFonts w:ascii="Times New Roman" w:hAnsi="Times New Roman"/>
          <w:b w:val="false"/>
          <w:i w:val="false"/>
          <w:color w:val="000000"/>
          <w:sz w:val="22"/>
        </w:rPr>
        <w:t>Upgradient monitoring wells shall not be affected by the landfill site. At least one upgradient monitoring well shall be installed into each stratum being monitored by downgradient monitoring wells. If it is not possible to actually locate a monitoring well upgradient of the landfill site, the well shall be placed as near the landfill site as feasible without being affected by the landfill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