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567—101.210</w:t>
      </w:r>
      <w:r>
        <w:rPr>
          <w:rFonts w:ascii="Times New Roman" w:hAnsi="Times New Roman"/>
          <w:b/>
          <w:i w:val="false"/>
          <w:color w:val="000000"/>
          <w:sz w:val="22"/>
        </w:rPr>
        <w:t xml:space="preserve">(455B) </w:t>
      </w:r>
      <w:r>
        <w:rPr>
          <w:rFonts w:ascii="Times New Roman" w:hAnsi="Times New Roman"/>
          <w:b/>
          <w:i w:val="false"/>
          <w:color w:val="000000"/>
          <w:sz w:val="22"/>
        </w:rPr>
        <w:t xml:space="preserve">Sampling protocol. </w:t>
      </w:r>
      <w:r>
        <w:rPr>
          <w:rFonts w:ascii="Times New Roman" w:hAnsi="Times New Roman"/>
          <w:b w:val="false"/>
          <w:i w:val="false"/>
          <w:color w:val="000000"/>
          <w:sz w:val="22"/>
        </w:rPr>
        <w:t>At a minimum, the sampling protocol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101.210(1)</w:t>
      </w:r>
      <w:r>
        <w:rPr>
          <w:rFonts w:ascii="Times New Roman" w:hAnsi="Times New Roman"/>
          <w:b w:val="false"/>
          <w:i w:val="false"/>
          <w:color w:val="000000"/>
          <w:sz w:val="22"/>
        </w:rPr>
        <w:t> </w:t>
      </w:r>
      <w:r>
        <w:rPr>
          <w:rFonts w:ascii="Times New Roman" w:hAnsi="Times New Roman"/>
          <w:b w:val="false"/>
          <w:i w:val="false"/>
          <w:color w:val="000000"/>
          <w:sz w:val="22"/>
        </w:rPr>
        <w:t>Order in which monitoring points are to be sampled, all tests and procedures needed at each monitoring point and the order in which these procedures will be carried out, equipment and containers to be used, procedures and precautions for their use, precautions to avoid introducing contaminants from outside sources into monitoring wells or samples, and how equipment must be cleaned between 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101.210(2)</w:t>
      </w:r>
      <w:r>
        <w:rPr>
          <w:rFonts w:ascii="Times New Roman" w:hAnsi="Times New Roman"/>
          <w:b w:val="false"/>
          <w:i w:val="false"/>
          <w:color w:val="000000"/>
          <w:sz w:val="22"/>
        </w:rPr>
        <w:t> </w:t>
      </w:r>
      <w:r>
        <w:rPr>
          <w:rFonts w:ascii="Times New Roman" w:hAnsi="Times New Roman"/>
          <w:b w:val="false"/>
          <w:i w:val="false"/>
          <w:color w:val="000000"/>
          <w:sz w:val="22"/>
        </w:rPr>
        <w:t>Procedures for evacuating, if applicable, each monitoring well prior to each water quality sampling;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101.210(3)</w:t>
      </w:r>
      <w:r>
        <w:rPr>
          <w:rFonts w:ascii="Times New Roman" w:hAnsi="Times New Roman"/>
          <w:b w:val="false"/>
          <w:i w:val="false"/>
          <w:color w:val="000000"/>
          <w:sz w:val="22"/>
        </w:rPr>
        <w:t> </w:t>
      </w:r>
      <w:r>
        <w:rPr>
          <w:rFonts w:ascii="Times New Roman" w:hAnsi="Times New Roman"/>
          <w:b w:val="false"/>
          <w:i w:val="false"/>
          <w:color w:val="000000"/>
          <w:sz w:val="22"/>
        </w:rPr>
        <w:t>Procedures for handling field blanks and other quality assurance samples at the facility and in transit to and from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101.210(4)</w:t>
      </w:r>
      <w:r>
        <w:rPr>
          <w:rFonts w:ascii="Times New Roman" w:hAnsi="Times New Roman"/>
          <w:b w:val="false"/>
          <w:i w:val="false"/>
          <w:color w:val="000000"/>
          <w:sz w:val="22"/>
        </w:rPr>
        <w:t> </w:t>
      </w:r>
      <w:r>
        <w:rPr>
          <w:rFonts w:ascii="Times New Roman" w:hAnsi="Times New Roman"/>
          <w:b w:val="false"/>
          <w:i w:val="false"/>
          <w:color w:val="000000"/>
          <w:sz w:val="22"/>
        </w:rPr>
        <w:t>Procedures for sample preservation;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101.210(5)</w:t>
      </w:r>
      <w:r>
        <w:rPr>
          <w:rFonts w:ascii="Times New Roman" w:hAnsi="Times New Roman"/>
          <w:b w:val="false"/>
          <w:i w:val="false"/>
          <w:color w:val="000000"/>
          <w:sz w:val="22"/>
        </w:rPr>
        <w:t> </w:t>
      </w:r>
      <w:r>
        <w:rPr>
          <w:rFonts w:ascii="Times New Roman" w:hAnsi="Times New Roman"/>
          <w:b w:val="false"/>
          <w:i w:val="false"/>
          <w:color w:val="000000"/>
          <w:sz w:val="22"/>
        </w:rPr>
        <w:t>Procedures for sample collection, labeling and handling at the facility and during transport to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101.210(6)</w:t>
      </w:r>
      <w:r>
        <w:rPr>
          <w:rFonts w:ascii="Times New Roman" w:hAnsi="Times New Roman"/>
          <w:b w:val="false"/>
          <w:i w:val="false"/>
          <w:color w:val="000000"/>
          <w:sz w:val="22"/>
        </w:rPr>
        <w:t> </w:t>
      </w:r>
      <w:r>
        <w:rPr>
          <w:rFonts w:ascii="Times New Roman" w:hAnsi="Times New Roman"/>
          <w:b w:val="false"/>
          <w:i w:val="false"/>
          <w:color w:val="000000"/>
          <w:sz w:val="22"/>
        </w:rPr>
        <w:t>Procedures for recording field observations and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101.210(7)</w:t>
      </w:r>
      <w:r>
        <w:rPr>
          <w:rFonts w:ascii="Times New Roman" w:hAnsi="Times New Roman"/>
          <w:b w:val="false"/>
          <w:i w:val="false"/>
          <w:color w:val="000000"/>
          <w:sz w:val="22"/>
        </w:rPr>
        <w:t> </w:t>
      </w:r>
      <w:r>
        <w:rPr>
          <w:rFonts w:ascii="Times New Roman" w:hAnsi="Times New Roman"/>
          <w:b w:val="false"/>
          <w:i w:val="false"/>
          <w:color w:val="000000"/>
          <w:sz w:val="22"/>
        </w:rPr>
        <w:t>Procedures for records maintenance and data analysis;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101.210(8)</w:t>
      </w:r>
      <w:r>
        <w:rPr>
          <w:rFonts w:ascii="Times New Roman" w:hAnsi="Times New Roman"/>
          <w:b w:val="false"/>
          <w:i w:val="false"/>
          <w:color w:val="000000"/>
          <w:sz w:val="22"/>
        </w:rPr>
        <w:t> </w:t>
      </w:r>
      <w:r>
        <w:rPr>
          <w:rFonts w:ascii="Times New Roman" w:hAnsi="Times New Roman"/>
          <w:b w:val="false"/>
          <w:i w:val="false"/>
          <w:color w:val="000000"/>
          <w:sz w:val="22"/>
        </w:rPr>
        <w:t>Procedures for sampling surface water monitoring points, including exact sampling locations and depths.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