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w:t>
      </w:r>
      <w:r>
        <w:rPr>
          <w:rFonts w:ascii="Times New Roman" w:hAnsi="Times New Roman"/>
          <w:b/>
          <w:i w:val="false"/>
          <w:color w:val="000000"/>
          <w:sz w:val="22"/>
        </w:rPr>
        <w:t xml:space="preserve">(455B) </w:t>
      </w:r>
      <w:r>
        <w:rPr>
          <w:rFonts w:ascii="Times New Roman" w:hAnsi="Times New Roman"/>
          <w:b/>
          <w:i w:val="false"/>
          <w:color w:val="000000"/>
          <w:sz w:val="22"/>
        </w:rPr>
        <w:t xml:space="preserve">Farm exceptions. </w:t>
      </w:r>
      <w:r>
        <w:rPr>
          <w:rFonts w:ascii="Times New Roman" w:hAnsi="Times New Roman"/>
          <w:b w:val="false"/>
          <w:i w:val="false"/>
          <w:color w:val="000000"/>
          <w:sz w:val="22"/>
        </w:rPr>
        <w:t>This chapter does not apply to farm waste and farm buildings that are disposed of in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buildings”</w:t>
      </w:r>
      <w:r>
        <w:rPr>
          <w:rFonts w:ascii="Times New Roman" w:hAnsi="Times New Roman"/>
          <w:b w:val="false"/>
          <w:i w:val="false"/>
          <w:color w:val="000000"/>
          <w:sz w:val="22"/>
        </w:rPr>
        <w:t> </w:t>
      </w:r>
      <w:r>
        <w:rPr>
          <w:rFonts w:ascii="Times New Roman" w:hAnsi="Times New Roman"/>
          <w:b w:val="false"/>
          <w:i w:val="false"/>
          <w:color w:val="000000"/>
          <w:sz w:val="22"/>
        </w:rPr>
        <w:t>means barns, machine sheds, storage cribs, animal confinement buildings, and homes located on the premises and used in conjunction with crop production or with livestock or poultry raising and feeding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 waste”</w:t>
      </w:r>
      <w:r>
        <w:rPr>
          <w:rFonts w:ascii="Times New Roman" w:hAnsi="Times New Roman"/>
          <w:b w:val="false"/>
          <w:i w:val="false"/>
          <w:color w:val="000000"/>
          <w:sz w:val="22"/>
        </w:rPr>
        <w:t> </w:t>
      </w:r>
      <w:r>
        <w:rPr>
          <w:rFonts w:ascii="Times New Roman" w:hAnsi="Times New Roman"/>
          <w:b w:val="false"/>
          <w:i w:val="false"/>
          <w:color w:val="000000"/>
          <w:sz w:val="22"/>
        </w:rPr>
        <w:t>means machinery, vehicles and equipment used in conjunction with crop production or with livestock or poultry raising and feeding operations, trees, brush and grubbed stumps generated on the same property or ashes from the burning thereof. “Farm waste” does not include agricultural chemicals, fertilizers or manures, or domestic household wastes.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dispose of farm waste and farm buildings without first having obtained a sanitary disposal project permit, provided that the disposal is in accordance with </w:t>
      </w:r>
      <w:hyperlink r:id="rId4">
        <w:r>
          <w:rPr>
            <w:rStyle w:val="Hyperlink"/>
            <w:rFonts w:ascii="Times New Roman" w:hAnsi="Times New Roman"/>
            <w:b w:val="false"/>
            <w:i w:val="false"/>
            <w:color w:val="000000"/>
            <w:sz w:val="22"/>
          </w:rPr>
          <w:t>101.2(3)</w:t>
        </w:r>
      </w:hyperlink>
      <w:r>
        <w:rPr>
          <w:rFonts w:ascii="Times New Roman" w:hAnsi="Times New Roman"/>
          <w:b w:val="false"/>
          <w:i w:val="false"/>
          <w:color w:val="000000"/>
          <w:sz w:val="22"/>
        </w:rPr>
        <w:t>, the rules of the department of agriculture and land stewardship,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farm waste was owned by a person and was used on the premises where disposal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disposal of vehicles, machinery, and equipment, all fluids are drained, including motor oils, motor fuels, lubricating fluids, coolants and solvents, and agricultural chemicals; and all batteries and rubber tires are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disposal of storage or feeding equipment, the equipment is emptied of all contents not otherwise authorized for burial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Farm buildings have been emptied of contents not otherwise authorized for burial pursuant to these rules and have been buried on the premises where they were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materials drained or removed from farm waste or farm buildings prior to disposal are recycled, reused, or disposed of in accordance with Iowa Code chapters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and the rules implementing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farm waste and farm buildings are buried in soils listed in tables contained in the county soil surveys and soil interpretation records (published by the U.S. Soil Conservation Service) as being moderately well drained, well drained, somewhat excessively drained, or excessively drained soils. Other soils may be used if artificial drainage is installed to obtain water-level depth more than two feet below the burial depth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lowest elevation of the burial pit is six feet or less below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farm waste and farm buildings are immediately covered with a minimum of 6 inches of soil and finally covered with a total minimum of 24 inches of soil.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Farm waste and farm buildings must be disposed of in accordance with the following separation distances: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100 feet from any private well and 200 feet from any public well that is being used or would be used without major renovation for domestic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50 feet from any adjacent property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500 feet from an existing neighboring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More than 100 feet from any body of surface water such as a stream, lake, pond, or intermittent stream, except as provided in </w:t>
      </w:r>
      <w:hyperlink r:id="rId7">
        <w:r>
          <w:rPr>
            <w:rStyle w:val="Hyperlink"/>
            <w:rFonts w:ascii="Times New Roman" w:hAnsi="Times New Roman"/>
            <w:b w:val="false"/>
            <w:i w:val="false"/>
            <w:color w:val="000000"/>
            <w:sz w:val="22"/>
          </w:rPr>
          <w:t>101.2(3)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Outside the boundaries of a floodplain, wetland, or shoreline area, except as provided in </w:t>
      </w:r>
      <w:hyperlink r:id="rId8">
        <w:r>
          <w:rPr>
            <w:rStyle w:val="Hyperlink"/>
            <w:rFonts w:ascii="Times New Roman" w:hAnsi="Times New Roman"/>
            <w:b w:val="false"/>
            <w:i w:val="false"/>
            <w:color w:val="000000"/>
            <w:sz w:val="22"/>
          </w:rPr>
          <w:t>101.2(3)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Trees, brush and grubbed stumps generated as a result of clearing, snagging, or maintenance or repair of drainage ditches or outlets may be buried within 100 feet of a surface water and within a floodplain or shoreline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2.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9.pdf" Type="http://schemas.openxmlformats.org/officeDocument/2006/relationships/hyperlink" Id="rId6"/>
    <Relationship TargetMode="External" Target="https://www.legis.iowa.gov/docs/iac/rule/567.101.2.pdf" Type="http://schemas.openxmlformats.org/officeDocument/2006/relationships/hyperlink" Id="rId7"/>
    <Relationship TargetMode="External" Target="https://www.legis.iowa.gov/docs/iac/rule/567.101.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