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567—100.9</w:t>
      </w:r>
      <w:r>
        <w:rPr>
          <w:rFonts w:ascii="Times New Roman" w:hAnsi="Times New Roman"/>
          <w:b/>
          <w:i w:val="false"/>
          <w:color w:val="000000"/>
          <w:sz w:val="22"/>
        </w:rPr>
        <w:t xml:space="preserve">(455B,455D) </w:t>
      </w:r>
      <w:r>
        <w:rPr>
          <w:rFonts w:ascii="Times New Roman" w:hAnsi="Times New Roman"/>
          <w:b/>
          <w:i w:val="false"/>
          <w:color w:val="000000"/>
          <w:sz w:val="22"/>
        </w:rPr>
        <w:t xml:space="preserve">General operating requirements for sanitary disposal projects and solid waste management activities. </w:t>
      </w:r>
      <w:r>
        <w:rPr>
          <w:rFonts w:ascii="Times New Roman" w:hAnsi="Times New Roman"/>
          <w:b w:val="false"/>
          <w:i w:val="false"/>
          <w:color w:val="000000"/>
          <w:sz w:val="22"/>
        </w:rPr>
        <w:t>Every application for a permit issued by the department shall detail the means of compliance with the following operating requirements. All projects shall be operated in conformance with these requirements and any specific requirements imposed by applicable rules or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100.9(1)</w:t>
      </w:r>
      <w:r>
        <w:rPr>
          <w:rFonts w:ascii="Times New Roman" w:hAnsi="Times New Roman"/>
          <w:b w:val="false"/>
          <w:i w:val="false"/>
          <w:color w:val="000000"/>
          <w:sz w:val="22"/>
        </w:rPr>
        <w:t> </w:t>
      </w:r>
      <w:r>
        <w:rPr>
          <w:rFonts w:ascii="Times New Roman" w:hAnsi="Times New Roman"/>
          <w:b w:val="false"/>
          <w:i w:val="false"/>
          <w:color w:val="000000"/>
          <w:sz w:val="22"/>
        </w:rPr>
        <w:t xml:space="preserve">Open burning shall be prohibited, except when permitted by </w:t>
      </w:r>
      <w:hyperlink r:id="rId4">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xml:space="preserve">. Any burning to be conducted at the site shall be at a location separate and distinct from the operating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100.9(2)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project is regulated by </w:t>
      </w:r>
      <w:hyperlink r:id="rId5">
        <w:r>
          <w:rPr>
            <w:rStyle w:val="Hyperlink"/>
            <w:rFonts w:ascii="Times New Roman" w:hAnsi="Times New Roman"/>
            <w:b w:val="false"/>
            <w:i w:val="false"/>
            <w:color w:val="000000"/>
            <w:sz w:val="22"/>
          </w:rPr>
          <w:t>567—101.5</w:t>
        </w:r>
      </w:hyperlink>
      <w:r>
        <w:rPr>
          <w:rFonts w:ascii="Times New Roman" w:hAnsi="Times New Roman"/>
          <w:b w:val="false"/>
          <w:i w:val="false"/>
          <w:color w:val="000000"/>
          <w:sz w:val="22"/>
        </w:rPr>
        <w:t>(455B), litter shall be confined to the property on which the project is located. At the conclusion of each day of operation, any litter strewn beyond the confines of the operating area shall be collected and stored in covered leakproof containers or properly disposed.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100.9(3)</w:t>
      </w:r>
      <w:r>
        <w:rPr>
          <w:rFonts w:ascii="Times New Roman" w:hAnsi="Times New Roman"/>
          <w:b w:val="false"/>
          <w:i w:val="false"/>
          <w:color w:val="000000"/>
          <w:sz w:val="22"/>
        </w:rPr>
        <w:t> </w:t>
      </w:r>
      <w:r>
        <w:rPr>
          <w:rFonts w:ascii="Times New Roman" w:hAnsi="Times New Roman"/>
          <w:b w:val="false"/>
          <w:i w:val="false"/>
          <w:color w:val="000000"/>
          <w:sz w:val="22"/>
        </w:rPr>
        <w:t>Scavenging shall be prohibited. Any salvaging to be conducted must be described in the application, and all salvaged materials must be stored and removed from the project site in conformance with the permit conditions. Each area where salvaged materials are stored shall be segregated and clearly marked.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100.9(4)</w:t>
      </w:r>
      <w:r>
        <w:rPr>
          <w:rFonts w:ascii="Times New Roman" w:hAnsi="Times New Roman"/>
          <w:b w:val="false"/>
          <w:i w:val="false"/>
          <w:color w:val="000000"/>
          <w:sz w:val="22"/>
        </w:rPr>
        <w:t> </w:t>
      </w:r>
      <w:r>
        <w:rPr>
          <w:rFonts w:ascii="Times New Roman" w:hAnsi="Times New Roman"/>
          <w:b w:val="false"/>
          <w:i w:val="false"/>
          <w:color w:val="000000"/>
          <w:sz w:val="22"/>
        </w:rPr>
        <w:t>Effective means shall be taken to prevent the attraction or harborage of vectors and to prevent a nuisance or public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100.9(5)</w:t>
      </w:r>
      <w:r>
        <w:rPr>
          <w:rFonts w:ascii="Times New Roman" w:hAnsi="Times New Roman"/>
          <w:b w:val="false"/>
          <w:i w:val="false"/>
          <w:color w:val="000000"/>
          <w:sz w:val="22"/>
        </w:rPr>
        <w:t> </w:t>
      </w:r>
      <w:r>
        <w:rPr>
          <w:rFonts w:ascii="Times New Roman" w:hAnsi="Times New Roman"/>
          <w:b w:val="false"/>
          <w:i w:val="false"/>
          <w:color w:val="000000"/>
          <w:sz w:val="22"/>
        </w:rPr>
        <w:t>Equipment designated in the plans and specifications or equivalent equipment shall be used to operate the site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100.9(6)</w:t>
      </w:r>
      <w:r>
        <w:rPr>
          <w:rFonts w:ascii="Times New Roman" w:hAnsi="Times New Roman"/>
          <w:b w:val="false"/>
          <w:i w:val="false"/>
          <w:color w:val="000000"/>
          <w:sz w:val="22"/>
        </w:rPr>
        <w:t> </w:t>
      </w:r>
      <w:r>
        <w:rPr>
          <w:rFonts w:ascii="Times New Roman" w:hAnsi="Times New Roman"/>
          <w:b w:val="false"/>
          <w:i w:val="false"/>
          <w:color w:val="000000"/>
          <w:sz w:val="22"/>
        </w:rPr>
        <w:t>The major internal roads shall be of all-weather construction and maintained in good condition. Dust shall be controlled on internal roads.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100.9(7)</w:t>
      </w:r>
      <w:r>
        <w:rPr>
          <w:rFonts w:ascii="Times New Roman" w:hAnsi="Times New Roman"/>
          <w:b w:val="false"/>
          <w:i w:val="false"/>
          <w:color w:val="000000"/>
          <w:sz w:val="22"/>
        </w:rPr>
        <w:t> </w:t>
      </w:r>
      <w:r>
        <w:rPr>
          <w:rFonts w:ascii="Times New Roman" w:hAnsi="Times New Roman"/>
          <w:b w:val="false"/>
          <w:i w:val="false"/>
          <w:color w:val="000000"/>
          <w:sz w:val="22"/>
        </w:rPr>
        <w:t>Sites open to the public or otherwise required by a permit issued by the department for that site shall have a permanent sign posted at the site entrance specifying: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Site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Hours and days the site is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Telephone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7.23.pdf" Type="http://schemas.openxmlformats.org/officeDocument/2006/relationships/hyperlink" Id="rId4"/>
    <Relationship TargetMode="External" Target="https://www.legis.iowa.gov/docs/iac/rule/567.101.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