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 xml:space="preserve">Any permit may be issued subject to conditions specified in writing by the department that are necessary to ensure that the project is constructed and operated in compliance with Iowa Code chapters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Mode="External" Target="https://www.legis.iowa.gov/docs/ico/chapter/455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