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567—100.11</w:t>
      </w:r>
      <w:r>
        <w:rPr>
          <w:rFonts w:ascii="Times New Roman" w:hAnsi="Times New Roman"/>
          <w:b/>
          <w:i w:val="false"/>
          <w:color w:val="000000"/>
          <w:sz w:val="22"/>
        </w:rPr>
        <w:t xml:space="preserve">(455B,455D) </w:t>
      </w:r>
      <w:r>
        <w:rPr>
          <w:rFonts w:ascii="Times New Roman" w:hAnsi="Times New Roman"/>
          <w:b/>
          <w:i w:val="false"/>
          <w:color w:val="000000"/>
          <w:sz w:val="22"/>
        </w:rPr>
        <w:t xml:space="preserve">Compliance with rule changes.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100.11(1)</w:t>
      </w:r>
      <w:r>
        <w:rPr>
          <w:rFonts w:ascii="Times New Roman" w:hAnsi="Times New Roman"/>
          <w:b w:val="false"/>
          <w:i w:val="false"/>
          <w:color w:val="000000"/>
          <w:sz w:val="22"/>
        </w:rPr>
        <w:t> </w:t>
      </w:r>
      <w:r>
        <w:rPr>
          <w:rFonts w:ascii="Times New Roman" w:hAnsi="Times New Roman"/>
          <w:b w:val="false"/>
          <w:i/>
          <w:color w:val="000000"/>
          <w:sz w:val="22"/>
        </w:rPr>
        <w:t xml:space="preserve">Design and construction. </w:t>
      </w:r>
      <w:r>
        <w:rPr>
          <w:rFonts w:ascii="Times New Roman" w:hAnsi="Times New Roman"/>
          <w:b w:val="false"/>
          <w:i w:val="false"/>
          <w:color w:val="000000"/>
          <w:sz w:val="22"/>
        </w:rPr>
        <w:t>Sanitary disposal projects and solid waste management activities designed and constructed in accordance with rules in effect at the time of construction shall not be required to be redesigned or reconstructed due to subsequent rule changes unless the department finds that such facilities pose a threat to human health or the environment. Such facilities shall be brought into compliance with rules in effect at the time of reconstruction, expansion, or otherwise modifying the project or at the time of permit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100.11(2)</w:t>
      </w:r>
      <w:r>
        <w:rPr>
          <w:rFonts w:ascii="Times New Roman" w:hAnsi="Times New Roman"/>
          <w:b w:val="false"/>
          <w:i w:val="false"/>
          <w:color w:val="000000"/>
          <w:sz w:val="22"/>
        </w:rPr>
        <w:t> </w:t>
      </w:r>
      <w:r>
        <w:rPr>
          <w:rFonts w:ascii="Times New Roman" w:hAnsi="Times New Roman"/>
          <w:b w:val="false"/>
          <w:i/>
          <w:color w:val="000000"/>
          <w:sz w:val="22"/>
        </w:rPr>
        <w:t xml:space="preserve">Operation. </w:t>
      </w:r>
      <w:r>
        <w:rPr>
          <w:rFonts w:ascii="Times New Roman" w:hAnsi="Times New Roman"/>
          <w:b w:val="false"/>
          <w:i w:val="false"/>
          <w:color w:val="000000"/>
          <w:sz w:val="22"/>
        </w:rPr>
        <w:t>If any new rule conflicts with an operating procedure prescribed in the engineering plans or the permit of a sanitary disposal project or solid waste management activity, the operation shall conform with the new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