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closure requirements for sanitary disposal projects and solid waste management activities. </w:t>
      </w:r>
      <w:r>
        <w:rPr>
          <w:rFonts w:ascii="Times New Roman" w:hAnsi="Times New Roman"/>
          <w:b w:val="false"/>
          <w:i w:val="false"/>
          <w:color w:val="000000"/>
          <w:sz w:val="22"/>
        </w:rPr>
        <w:t>Every application for a permit issued by the department shall detail the means of compliance with the following closure requirements. All projects shall be closed in conformance with these requirements and any specific requirements imposed by applicable rules or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to the local political jurisdictions, the department, and the department field office with jurisdiction over the facility at least 90 days written notice of intent to permanently close or suspend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val="false"/>
          <w:color w:val="000000"/>
          <w:sz w:val="22"/>
        </w:rPr>
        <w:t>Notice shall be posted at least 90 days prior to closure at the facility indicating the date of closure and alternative solid waste management facilities. If the facility is open to the public, notice of closure shall be published at least 90 days prior to closure in a newspaper of local circulation. This notice shall include the date of closure and, where applicable, identification of alternative solid waste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100.10(3)</w:t>
      </w:r>
      <w:r>
        <w:rPr>
          <w:rFonts w:ascii="Times New Roman" w:hAnsi="Times New Roman"/>
          <w:b w:val="false"/>
          <w:i w:val="false"/>
          <w:color w:val="000000"/>
          <w:sz w:val="22"/>
        </w:rPr>
        <w:t> </w:t>
      </w:r>
      <w:r>
        <w:rPr>
          <w:rFonts w:ascii="Times New Roman" w:hAnsi="Times New Roman"/>
          <w:b w:val="false"/>
          <w:i w:val="false"/>
          <w:color w:val="000000"/>
          <w:sz w:val="22"/>
        </w:rPr>
        <w:t>Unless otherwise authorized by the department, implementation of the closure plan shall be completed within 90 days of the closure of the facility. For sanitary landfills, the owner and an Iowa-licensed professional engineer shall certify that the closure plan has been implemented in compliance with this rule, the closure plan, and the permit. Closure shall not be official until the department has inspected the site and given written certification of the completion of proper disposal of all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100.10(4)</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as-built plans shall be submitted showing changes from the original design plans, if any; test results indicating compliance with final cover, where applicable; waste removal; equipment decontamination; and other forms of closure documentation requested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