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481—804.6</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804.6(1)</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therapist shall have received a passing score on the licensure examination for occupational therapists. It is the responsibility of the applicant to make arrangements to take the examination and have the official results submitted directly from the examination service to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804.6(2)</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therapy assistant shall have received a passing score on the licensure examination for occupational therapy assistants. It is the responsibility of the applicant to make arrangements to take the examination and have the official results submitted directly from the examination service to the board of physical and occupational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