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481—804.4</w:t>
      </w:r>
      <w:r>
        <w:rPr>
          <w:rFonts w:ascii="Times New Roman" w:hAnsi="Times New Roman"/>
          <w:b/>
          <w:i w:val="false"/>
          <w:color w:val="000000"/>
          <w:sz w:val="22"/>
        </w:rPr>
        <w:t xml:space="preserve">(147E) </w:t>
      </w:r>
      <w:r>
        <w:rPr>
          <w:rFonts w:ascii="Times New Roman" w:hAnsi="Times New Roman"/>
          <w:b/>
          <w:i w:val="false"/>
          <w:color w:val="000000"/>
          <w:sz w:val="22"/>
        </w:rPr>
        <w:t xml:space="preserve">Occupational therapy licensure compact. </w:t>
      </w:r>
      <w:r>
        <w:rPr>
          <w:rFonts w:ascii="Times New Roman" w:hAnsi="Times New Roman"/>
          <w:b w:val="false"/>
          <w:i w:val="false"/>
          <w:color w:val="000000"/>
          <w:sz w:val="22"/>
        </w:rPr>
        <w:t xml:space="preserve">The rules of the occupational therapy compact commission are incorporated by reference. An occupational therapist or occupational therapist assistant may engage in the practice of occupational therapy in Iowa without a license issued by the board if the individual has a current compact privilege to practice in Iowa issued by the occupational therapy compact commission. The state fee for issuance of a compact privilege to practice in Iowa shall be $60, which will be collected by the occupational therapy compact commission. The state fee for issuance of a compact privilege to practice in Iowa shall be waived for an active duty military member or spouse of an individual who is an active duty military member. An occupational therapist or occupational therapist assistant who practices occupational therapy in Iowa using a compact privilege is subject to the rules governing licensees in this chapter and in 481—Chapters </w:t>
      </w:r>
      <w:hyperlink r:id="rId4">
        <w:r>
          <w:rPr>
            <w:rStyle w:val="Hyperlink"/>
            <w:rFonts w:ascii="Times New Roman" w:hAnsi="Times New Roman"/>
            <w:b w:val="false"/>
            <w:i w:val="false"/>
            <w:color w:val="000000"/>
            <w:sz w:val="22"/>
          </w:rPr>
          <w:t>806</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807</w:t>
        </w:r>
      </w:hyperlink>
      <w:r>
        <w:rPr>
          <w:rFonts w:ascii="Times New Roman" w:hAnsi="Times New Roman"/>
          <w:b w:val="false"/>
          <w:i w:val="false"/>
          <w:color w:val="000000"/>
          <w:sz w:val="22"/>
        </w:rPr>
        <w:t xml:space="preserve">. Complaints, investigations, and disciplinary proceedings involving a compact privilege shall be handled in accordance with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Iowa Code section </w:t>
      </w:r>
      <w:hyperlink r:id="rId8">
        <w:r>
          <w:rPr>
            <w:rStyle w:val="Hyperlink"/>
            <w:rFonts w:ascii="Times New Roman" w:hAnsi="Times New Roman"/>
            <w:b w:val="false"/>
            <w:i w:val="false"/>
            <w:color w:val="000000"/>
            <w:sz w:val="22"/>
          </w:rPr>
          <w:t>147E.1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481—Chapters 503</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147E.1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0501D</w:t>
      </w:r>
      <w:r>
        <w:rPr>
          <w:rFonts w:ascii="Times New Roman" w:hAnsi="Times New Roman"/>
          <w:b w:val="false"/>
          <w:i w:val="false"/>
          <w:color w:val="000000"/>
          <w:sz w:val="16"/>
        </w:rPr>
        <w:t>, IAB 8/19/26, effective 7/1/27</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806.pdf" Type="http://schemas.openxmlformats.org/officeDocument/2006/relationships/hyperlink" Id="rId4"/>
    <Relationship TargetMode="External" Target="https://www.legis.iowa.gov/docs/iac/chapter/481.807.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147E.1.pdf" Type="http://schemas.openxmlformats.org/officeDocument/2006/relationships/hyperlink" Id="rId8"/>
    <Relationship TargetMode="External" Target="https://www.legis.iowa.gov/docs/iac/chapter/481.503.pdf" Type="http://schemas.openxmlformats.org/officeDocument/2006/relationships/hyperlink" Id="rId9"/>
    <Relationship TargetMode="External" Target="https://www.legis.iowa.gov/docs/iac/chapter/481.504.pdf" Type="http://schemas.openxmlformats.org/officeDocument/2006/relationships/hyperlink" Id="rId10"/>
    <Relationship TargetMode="External" Target="https://www.legis.iowa.gov/docs/iac/chapter/481.506.pdf" Type="http://schemas.openxmlformats.org/officeDocument/2006/relationships/hyperlink" Id="rId11"/>
    <Relationship TargetMode="External" Target="https://www.legis.iowa.gov/docs/ico/chapter/147E.1.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