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481—804.2</w:t>
      </w:r>
      <w:r>
        <w:rPr>
          <w:rFonts w:ascii="Times New Roman" w:hAnsi="Times New Roman"/>
          <w:b/>
          <w:i w:val="false"/>
          <w:color w:val="000000"/>
          <w:sz w:val="22"/>
        </w:rPr>
        <w:t xml:space="preserve">(147) </w:t>
      </w:r>
      <w:r>
        <w:rPr>
          <w:rFonts w:ascii="Times New Roman" w:hAnsi="Times New Roman"/>
          <w:b/>
          <w:i w:val="false"/>
          <w:color w:val="000000"/>
          <w:sz w:val="22"/>
        </w:rPr>
        <w:t xml:space="preserve">Initial licensure. </w:t>
      </w:r>
      <w:r>
        <w:rPr>
          <w:rFonts w:ascii="Times New Roman" w:hAnsi="Times New Roman"/>
          <w:b w:val="false"/>
          <w:i w:val="false"/>
          <w:color w:val="000000"/>
          <w:sz w:val="22"/>
        </w:rPr>
        <w:t>The following criteria shall apply to licensure. The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 online application and pay the nonrefundable fee specified in rule </w:t>
      </w:r>
      <w:hyperlink r:id="rId4">
        <w:r>
          <w:rPr>
            <w:rStyle w:val="Hyperlink"/>
            <w:rFonts w:ascii="Times New Roman" w:hAnsi="Times New Roman"/>
            <w:b w:val="false"/>
            <w:i w:val="false"/>
            <w:color w:val="000000"/>
            <w:sz w:val="22"/>
          </w:rPr>
          <w:t>481—507.11</w:t>
        </w:r>
      </w:hyperlink>
      <w:r>
        <w:rPr>
          <w:rFonts w:ascii="Times New Roman" w:hAnsi="Times New Roman"/>
          <w:b w:val="false"/>
          <w:i w:val="false"/>
          <w:color w:val="000000"/>
          <w:sz w:val="22"/>
        </w:rPr>
        <w:t>(147,148B).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804.2(2)</w:t>
      </w:r>
      <w:r>
        <w:rPr>
          <w:rFonts w:ascii="Times New Roman" w:hAnsi="Times New Roman"/>
          <w:b w:val="false"/>
          <w:i w:val="false"/>
          <w:color w:val="000000"/>
          <w:sz w:val="22"/>
        </w:rPr>
        <w:t> </w:t>
      </w:r>
      <w:r>
        <w:rPr>
          <w:rFonts w:ascii="Times New Roman" w:hAnsi="Times New Roman"/>
          <w:b w:val="false"/>
          <w:i w:val="false"/>
          <w:color w:val="000000"/>
          <w:sz w:val="22"/>
        </w:rPr>
        <w:t>Submit an official copy of academic transcripts directly from the school to the board. No application will be considered by the board until official copies of academic transcripts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804.2(3)</w:t>
      </w:r>
      <w:r>
        <w:rPr>
          <w:rFonts w:ascii="Times New Roman" w:hAnsi="Times New Roman"/>
          <w:b w:val="false"/>
          <w:i w:val="false"/>
          <w:color w:val="000000"/>
          <w:sz w:val="22"/>
        </w:rPr>
        <w:t> </w:t>
      </w:r>
      <w:r>
        <w:rPr>
          <w:rFonts w:ascii="Times New Roman" w:hAnsi="Times New Roman"/>
          <w:b w:val="false"/>
          <w:i w:val="false"/>
          <w:color w:val="000000"/>
          <w:sz w:val="22"/>
        </w:rPr>
        <w:t>Submit required waivers and fingerprints pursuant to the board-approved process to facilitate a national criminal history background check by the DCI and the FBI. The cost of the criminal history background check by the DCI and the FBI shall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804.2(4)</w:t>
      </w:r>
      <w:r>
        <w:rPr>
          <w:rFonts w:ascii="Times New Roman" w:hAnsi="Times New Roman"/>
          <w:b w:val="false"/>
          <w:i w:val="false"/>
          <w:color w:val="000000"/>
          <w:sz w:val="22"/>
        </w:rPr>
        <w:t> </w:t>
      </w:r>
      <w:r>
        <w:rPr>
          <w:rFonts w:ascii="Times New Roman" w:hAnsi="Times New Roman"/>
          <w:b w:val="false"/>
          <w:i w:val="false"/>
          <w:color w:val="000000"/>
          <w:sz w:val="22"/>
        </w:rPr>
        <w:t>Direct the examination service to submit examination scores directly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804.2(5)</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license(s) from every jurisdiction in which the applicant has been licensed, sent directly from the jurisdiction(s) to the board office. Web-based verification may be substituted for verification direct from the jurisdiction’s board office if it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7.1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