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441—64.1</w:t>
      </w:r>
      <w:r>
        <w:rPr>
          <w:rFonts w:ascii="Times New Roman" w:hAnsi="Times New Roman"/>
          <w:b/>
          <w:i w:val="false"/>
          <w:color w:val="000000"/>
          <w:sz w:val="22"/>
        </w:rPr>
        <w:t xml:space="preserve">(541A)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“Account holder”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4">
        <w:r>
          <w:rPr>
            <w:rStyle w:val="Hyperlink"/>
            <w:rFonts w:ascii="Times New Roman" w:hAnsi="Times New Roman"/>
            <w:b w:val="false"/>
            <w:i w:val="false"/>
            <w:color w:val="000000"/>
            <w:sz w:val="22"/>
          </w:rPr>
          <w:t>541A.1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“Charitable contributor”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company or organization that makes a contribution through a nonprofit association described in </w:t>
      </w:r>
      <w:r>
        <w:rPr>
          <w:rFonts w:ascii="Times New Roman" w:hAnsi="Times New Roman"/>
          <w:b w:val="false"/>
          <w:i w:val="false"/>
          <w:color w:val="000000"/>
          <w:sz w:val="22"/>
        </w:rPr>
        <w:t>Section 501(c)(3) of the Internal Revenue Code</w:t>
      </w:r>
      <w:r>
        <w:rPr>
          <w:rFonts w:ascii="Times New Roman" w:hAnsi="Times New Roman"/>
          <w:b w:val="false"/>
          <w:i w:val="false"/>
          <w:color w:val="000000"/>
          <w:sz w:val="22"/>
        </w:rPr>
        <w:t xml:space="preserve"> as amended to August 1, 2026, which association makes a deposit to an individual development account and which association is exempt from taxation under </w:t>
      </w:r>
      <w:r>
        <w:rPr>
          <w:rFonts w:ascii="Times New Roman" w:hAnsi="Times New Roman"/>
          <w:b w:val="false"/>
          <w:i w:val="false"/>
          <w:color w:val="000000"/>
          <w:sz w:val="22"/>
        </w:rPr>
        <w:t>Section 501(a) of the Internal Revenue Code</w:t>
      </w:r>
      <w:r>
        <w:rPr>
          <w:rFonts w:ascii="Times New Roman" w:hAnsi="Times New Roman"/>
          <w:b w:val="false"/>
          <w:i w:val="false"/>
          <w:color w:val="000000"/>
          <w:sz w:val="22"/>
        </w:rPr>
        <w:t xml:space="preserve"> as amended to August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“Federal poverty level”</w:t>
      </w:r>
      <w:r>
        <w:rPr>
          <w:rFonts w:ascii="Times New Roman" w:hAnsi="Times New Roman"/>
          <w:b w:val="false"/>
          <w:i w:val="false"/>
          <w:color w:val="000000"/>
          <w:sz w:val="22"/>
        </w:rPr>
        <w:t> </w:t>
      </w:r>
      <w:r>
        <w:rPr>
          <w:rFonts w:ascii="Times New Roman" w:hAnsi="Times New Roman"/>
          <w:b w:val="false"/>
          <w:i w:val="false"/>
          <w:color w:val="000000"/>
          <w:sz w:val="22"/>
        </w:rPr>
        <w:t>means the poverty income guidelines established annually for a calendar year and published in the Federal Register by the U.S.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“Financial institution”</w:t>
      </w:r>
      <w:r>
        <w:rPr>
          <w:rFonts w:ascii="Times New Roman" w:hAnsi="Times New Roman"/>
          <w:b w:val="false"/>
          <w:i w:val="false"/>
          <w:color w:val="000000"/>
          <w:sz w:val="22"/>
        </w:rPr>
        <w:t> </w:t>
      </w:r>
      <w:r>
        <w:rPr>
          <w:rFonts w:ascii="Times New Roman" w:hAnsi="Times New Roman"/>
          <w:b w:val="false"/>
          <w:i w:val="false"/>
          <w:color w:val="000000"/>
          <w:sz w:val="22"/>
        </w:rPr>
        <w:t>means a financial institution, including but not limited to a bank, savings and loan, or credit union, approved by the department to accept individual development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“Household”</w:t>
      </w:r>
      <w:r>
        <w:rPr>
          <w:rFonts w:ascii="Times New Roman" w:hAnsi="Times New Roman"/>
          <w:b w:val="false"/>
          <w:i w:val="false"/>
          <w:color w:val="000000"/>
          <w:sz w:val="22"/>
        </w:rPr>
        <w:t> </w:t>
      </w:r>
      <w:r>
        <w:rPr>
          <w:rFonts w:ascii="Times New Roman" w:hAnsi="Times New Roman"/>
          <w:b w:val="false"/>
          <w:i w:val="false"/>
          <w:color w:val="000000"/>
          <w:sz w:val="22"/>
        </w:rPr>
        <w:t>means the adults who are related by blood, marriage or adoption or who are unrelated but have maintained a stable family relationship together over a period of time and the individuals who are under 18 years of age related to the above adults by marriage, blood or adoption who are living together. “Living together” refers to domicile as evidenced by the parties’ intent to maintain a home for their family and does not include a temporary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“Individual contributor”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541A.1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“Individual development account”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“IDA”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investment account that has the characteristics described in Iowa Code section </w:t>
      </w:r>
      <w:hyperlink r:id="rId6">
        <w:r>
          <w:rPr>
            <w:rStyle w:val="Hyperlink"/>
            <w:rFonts w:ascii="Times New Roman" w:hAnsi="Times New Roman"/>
            <w:b w:val="false"/>
            <w:i w:val="false"/>
            <w:color w:val="000000"/>
            <w:sz w:val="22"/>
          </w:rPr>
          <w:t>541A.2</w:t>
        </w:r>
      </w:hyperlink>
      <w:r>
        <w:rPr>
          <w:rFonts w:ascii="Times New Roman" w:hAnsi="Times New Roman"/>
          <w:b w:val="false"/>
          <w:i w:val="false"/>
          <w:color w:val="000000"/>
          <w:sz w:val="22"/>
        </w:rPr>
        <w:t xml:space="preserve"> and is operated by the operating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“Individual development account state match fund”</w:t>
      </w:r>
      <w:r>
        <w:rPr>
          <w:rFonts w:ascii="Times New Roman" w:hAnsi="Times New Roman"/>
          <w:b w:val="false"/>
          <w:i w:val="false"/>
          <w:color w:val="000000"/>
          <w:sz w:val="22"/>
        </w:rPr>
        <w:t> </w:t>
      </w:r>
      <w:r>
        <w:rPr>
          <w:rFonts w:ascii="Times New Roman" w:hAnsi="Times New Roman"/>
          <w:b w:val="false"/>
          <w:i w:val="false"/>
          <w:color w:val="000000"/>
          <w:sz w:val="22"/>
        </w:rPr>
        <w:t>means the fund established in the state treasury under the authority of the department into which are deposited funds for payment to operating organizations for state match payments to individual investment accounts and administrative costs to implement the individual investment account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“Minor account holder”</w:t>
      </w:r>
      <w:r>
        <w:rPr>
          <w:rFonts w:ascii="Times New Roman" w:hAnsi="Times New Roman"/>
          <w:b w:val="false"/>
          <w:i w:val="false"/>
          <w:color w:val="000000"/>
          <w:sz w:val="22"/>
        </w:rPr>
        <w:t> </w:t>
      </w:r>
      <w:r>
        <w:rPr>
          <w:rFonts w:ascii="Times New Roman" w:hAnsi="Times New Roman"/>
          <w:b w:val="false"/>
          <w:i w:val="false"/>
          <w:color w:val="000000"/>
          <w:sz w:val="22"/>
        </w:rPr>
        <w:t>means an account holder who is younger than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“Operating organization”</w:t>
      </w:r>
      <w:r>
        <w:rPr>
          <w:rFonts w:ascii="Times New Roman" w:hAnsi="Times New Roman"/>
          <w:b w:val="false"/>
          <w:i w:val="false"/>
          <w:color w:val="000000"/>
          <w:sz w:val="22"/>
        </w:rPr>
        <w:t> </w:t>
      </w:r>
      <w:r>
        <w:rPr>
          <w:rFonts w:ascii="Times New Roman" w:hAnsi="Times New Roman"/>
          <w:b w:val="false"/>
          <w:i w:val="false"/>
          <w:color w:val="000000"/>
          <w:sz w:val="22"/>
        </w:rPr>
        <w:t>means an entity selected by the department for involvement in operating individual development accounts directed to the eligible target population.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“Source of principal”</w:t>
      </w:r>
      <w:r>
        <w:rPr>
          <w:rFonts w:ascii="Times New Roman" w:hAnsi="Times New Roman"/>
          <w:b w:val="false"/>
          <w:i w:val="false"/>
          <w:color w:val="000000"/>
          <w:sz w:val="22"/>
        </w:rPr>
        <w:t> </w:t>
      </w:r>
      <w:r>
        <w:rPr>
          <w:rFonts w:ascii="Times New Roman" w:hAnsi="Times New Roman"/>
          <w:b w:val="false"/>
          <w:i w:val="false"/>
          <w:color w:val="000000"/>
          <w:sz w:val="22"/>
        </w:rPr>
        <w:t>means any of the following sources of a deposit: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Deposits made by the account holder.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Deposits of state match payments.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Deposits of individual development account moneys that are transferred from another individual development account holder. The moneys transferred from another individual development account will be considered to be a deposit of principal made by the account holder.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Deposits made on behalf of the account holder by an individual contributor or a charitable contributor.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0499D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1A.1.pdf" Type="http://schemas.openxmlformats.org/officeDocument/2006/relationships/hyperlink" Id="rId4"/>
    <Relationship TargetMode="External" Target="https://www.legis.iowa.gov/docs/ico/chapter/541A.1.pdf" Type="http://schemas.openxmlformats.org/officeDocument/2006/relationships/hyperlink" Id="rId5"/>
    <Relationship TargetMode="External" Target="https://www.legis.iowa.gov/docs/ico/chapter/541A.2.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