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441—63.6</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Further criteria. </w:t>
      </w:r>
      <w:r>
        <w:rPr>
          <w:rFonts w:ascii="Times New Roman" w:hAnsi="Times New Roman"/>
          <w:b w:val="false"/>
          <w:i w:val="false"/>
          <w:color w:val="000000"/>
          <w:sz w:val="22"/>
        </w:rPr>
        <w:t>The Weatherization Assistance Program State Plan as amended to August 1, 2026, and Weatherization Assistance Program Policy and Procedures Manual as amended to August 1, 2026, are incorporated by reference as part of these rules. If any rule in this chapter conflicts with federal law or rule, the federal law or rule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