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441—63.1</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Eligible households.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val="false"/>
          <w:color w:val="000000"/>
          <w:sz w:val="22"/>
        </w:rPr>
        <w:t>A household 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 A household occupying a dwelling unit is eligible for assistance under the weatherization assistance program if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an annual income no higher than 200 percent of the federal poverty guidelines determined in accordance with criteria established by the Director of the Office of Management and Budget (OMB).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receiving supplemental security income (SSI) or family investment program (FIP) assistance, regardless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val="false"/>
          <w:color w:val="000000"/>
          <w:sz w:val="22"/>
        </w:rPr>
        <w:t>Household eligibility, including income verification, will be determined in accordance with the application requirements for the low-income home energy assistance program (LIHEAP), the application for which is considered a joint application. Household eligibility and prioritization for weatherization services are established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val="false"/>
          <w:color w:val="000000"/>
          <w:sz w:val="22"/>
        </w:rPr>
        <w:t>Both owner-occupied and renter-occupied dwellings may be weatherized. However, rental units occupied by low-income residents shall be weatherized, providing benefits accrue primarily to the low-income tenants, rents are not raised because of the weatherization, and no undue or excessive enhancement occurs to the value of the dwelling unit. Landlords of rental dwellings must agree to have their dwellings weatherized before assistance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w:t>
      </w:r>
      <w:r>
        <w:rPr>
          <w:rFonts w:ascii="Times New Roman" w:hAnsi="Times New Roman"/>
          <w:b w:val="false"/>
          <w:i w:val="false"/>
          <w:color w:val="000000"/>
          <w:sz w:val="22"/>
        </w:rPr>
        <w:t> </w:t>
      </w:r>
      <w:r>
        <w:rPr>
          <w:rFonts w:ascii="Times New Roman" w:hAnsi="Times New Roman"/>
          <w:b w:val="false"/>
          <w:i w:val="false"/>
          <w:color w:val="000000"/>
          <w:sz w:val="22"/>
        </w:rPr>
        <w:t>Provision of all weatherization program services are contingent upon the availability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