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441—59.8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(216A,PL97-35,PL98-558)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Crisis assistance.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59.8(1)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Eligibility.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be eligible for crisis assistance, a household must file an application, meet the income guidelines of LIHEAP, and meet the definition of “energy crisis.”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59.8(2)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Evaluation.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crisis application will be evaluated individually by the LAA, which shall determine the appropriate resolution and the amount of assistance to be provided as defined by the manual.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0497D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