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441—59.4</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The application period for the program is between October 1, or the first working day of October, and April 30, or the last working day of April, or as defined in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