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441—58.5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(216A,PL97-35)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Eligibility requirements.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eligibility requirements for an organization to receive and administer CSBG funds are as follows.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58.5(1)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Organization.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organization must meet the definition of a “community action agency” as defined in these rules.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58.5(2)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Board composition.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recognized community action agency shall be governed by a board of directors composed of at least nine members. The board membership shall follow the requirements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216A.94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0496D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10/1/26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16A.94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