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441—133.6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(235)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Discontinuance of the program.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program will be discontinued when federal funds have been exhausted.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0500D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10/1/26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