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441—133.5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Duration of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Services to families and children provided through the emergency assistance program as a result of a single application may be provided for either a period not to exceed 12 months or until there is no longer a need for services according to eligibility criteria for the specified services, whichever occurs first.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