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281—14.5</w:t>
      </w:r>
      <w:r>
        <w:rPr>
          <w:rFonts w:ascii="Times New Roman" w:hAnsi="Times New Roman"/>
          <w:b/>
          <w:i w:val="false"/>
          <w:color w:val="000000"/>
          <w:sz w:val="22"/>
        </w:rPr>
        <w:t xml:space="preserve">(256,280)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provisions of this chapter or the application thereof to any person or circumstance are held invalid, such invalidity does not affect the provisions or application of this chapter that can be given effect, and to this end the provisions of this chapter are declared to be severable.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