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281—14.15</w:t>
      </w:r>
      <w:r>
        <w:rPr>
          <w:rFonts w:ascii="Times New Roman" w:hAnsi="Times New Roman"/>
          <w:b/>
          <w:i w:val="false"/>
          <w:color w:val="000000"/>
          <w:sz w:val="22"/>
        </w:rPr>
        <w:t xml:space="preserve">(256,279,280) </w:t>
      </w:r>
      <w:r>
        <w:rPr>
          <w:rFonts w:ascii="Times New Roman" w:hAnsi="Times New Roman"/>
          <w:b/>
          <w:i w:val="false"/>
          <w:color w:val="000000"/>
          <w:sz w:val="22"/>
        </w:rPr>
        <w:t xml:space="preserve">Required training. </w:t>
      </w:r>
      <w:r>
        <w:rPr>
          <w:rFonts w:ascii="Times New Roman" w:hAnsi="Times New Roman"/>
          <w:b w:val="false"/>
          <w:i w:val="false"/>
          <w:color w:val="000000"/>
          <w:sz w:val="22"/>
        </w:rPr>
        <w:t>This rule applies to public schools, nonpublic school districts and area education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14.15(1)</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must receive training that complies with </w:t>
      </w:r>
      <w:hyperlink r:id="rId4">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xml:space="preserve"> prior to using any form of physical restraint or seclusion and includes research-based alternatives to physical restraint and seclusion.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14.15(2)</w:t>
      </w:r>
      <w:r>
        <w:rPr>
          <w:rFonts w:ascii="Times New Roman" w:hAnsi="Times New Roman"/>
          <w:b w:val="false"/>
          <w:i w:val="false"/>
          <w:color w:val="000000"/>
          <w:sz w:val="22"/>
        </w:rPr>
        <w:t> </w:t>
      </w:r>
      <w:r>
        <w:rPr>
          <w:rFonts w:ascii="Times New Roman" w:hAnsi="Times New Roman"/>
          <w:b w:val="false"/>
          <w:i w:val="false"/>
          <w:color w:val="000000"/>
          <w:sz w:val="22"/>
        </w:rPr>
        <w:t>An employee must receive training regarding the least restrictive environment. While there is a presumption that the general education environment is the least restrictive environment, data may overcome that presumption. “General education classroom” is not synonymous with “least restrictive environment.” Training will include the process and procedures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placement decisions based on individual student performance data and participation with peers without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Reviewing student performance data to determine whether changes need to be made to ensure the individual is being educated in the learner’s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14.15(3)</w:t>
      </w:r>
      <w:r>
        <w:rPr>
          <w:rFonts w:ascii="Times New Roman" w:hAnsi="Times New Roman"/>
          <w:b w:val="false"/>
          <w:i w:val="false"/>
          <w:color w:val="000000"/>
          <w:sz w:val="22"/>
        </w:rPr>
        <w:t> </w:t>
      </w:r>
      <w:r>
        <w:rPr>
          <w:rFonts w:ascii="Times New Roman" w:hAnsi="Times New Roman"/>
          <w:b w:val="false"/>
          <w:i w:val="false"/>
          <w:color w:val="000000"/>
          <w:sz w:val="22"/>
        </w:rPr>
        <w:t>AEA staff, classroom teachers and school administrators shall receive training prior to using a classroom clear to calm a student. Training shall be reviewed regularly, but no less frequently than once every three school years, and cover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school’s specific policies and procedures regarding 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on recognizing and responding to incidents that are an imminent threat of bodily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Student, parent/guardian, and staff notifications and parent follow-up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Reporting requirements for incidents of assault and violence resulting in injury or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Reporting requirements for referral and transfer to therapeutic classroom(s);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school’s specific crisis response plan for incidents of imminent threat;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Staff supports following a crisis or significant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14.15(4)</w:t>
      </w:r>
      <w:r>
        <w:rPr>
          <w:rFonts w:ascii="Times New Roman" w:hAnsi="Times New Roman"/>
          <w:b w:val="false"/>
          <w:i w:val="false"/>
          <w:color w:val="000000"/>
          <w:sz w:val="22"/>
        </w:rPr>
        <w:t> </w:t>
      </w:r>
      <w:r>
        <w:rPr>
          <w:rFonts w:ascii="Times New Roman" w:hAnsi="Times New Roman"/>
          <w:b w:val="false"/>
          <w:i w:val="false"/>
          <w:color w:val="000000"/>
          <w:sz w:val="22"/>
        </w:rPr>
        <w:t>Within one year of beginning employment in a teaching position in Iowa, a classroom teacher shall receive training on the prevention of behaviors that present an imminent threat. Training must include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school’s specific policies and procedures for creating learning environments that are safe and supportive.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Evidence-based culturally responsive approaches to student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Evidence-based classroom management strategies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effectively designed physical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Predictable classroom routines.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Posted positive classroom expectations.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Prompts and active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Varied opportunities to respond.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Acknowledgments for expected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Universal instruction of social-emotional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Engaging families as partners in identifying appropriate supports for learner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Crisis prevention, crisis intervention, and crisis de-escalation techniques consistent with rule </w:t>
      </w:r>
      <w:hyperlink r:id="rId5">
        <w:r>
          <w:rPr>
            <w:rStyle w:val="Hyperlink"/>
            <w:rFonts w:ascii="Times New Roman" w:hAnsi="Times New Roman"/>
            <w:b w:val="false"/>
            <w:i w:val="false"/>
            <w:color w:val="000000"/>
            <w:sz w:val="22"/>
          </w:rPr>
          <w:t>281—14.4</w:t>
        </w:r>
      </w:hyperlink>
      <w:r>
        <w:rPr>
          <w:rFonts w:ascii="Times New Roman" w:hAnsi="Times New Roman"/>
          <w:b w:val="false"/>
          <w:i w:val="false"/>
          <w:color w:val="000000"/>
          <w:sz w:val="22"/>
        </w:rPr>
        <w:t>(279).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14.15(5)</w:t>
      </w:r>
      <w:r>
        <w:rPr>
          <w:rFonts w:ascii="Times New Roman" w:hAnsi="Times New Roman"/>
          <w:b w:val="false"/>
          <w:i w:val="false"/>
          <w:color w:val="000000"/>
          <w:sz w:val="22"/>
        </w:rPr>
        <w:t> </w:t>
      </w:r>
      <w:r>
        <w:rPr>
          <w:rFonts w:ascii="Times New Roman" w:hAnsi="Times New Roman"/>
          <w:b w:val="false"/>
          <w:i w:val="false"/>
          <w:color w:val="000000"/>
          <w:sz w:val="22"/>
        </w:rPr>
        <w:t>AEA and school district staff who engage in intervention planning to support supplemental and intensive social-emotional interventions shall receive training on evidence-based interventions for challenging classroom behaviors. Training must include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FBAs;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Using FBAs to design BIPs;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 safety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Supports for student reentry to learning following a significant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Supports for teacher implementation of BIPs;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Crisis prevention, crisis intervention, and crisis de-escalation techniques consistent with rule </w:t>
      </w:r>
      <w:hyperlink r:id="rId6">
        <w:r>
          <w:rPr>
            <w:rStyle w:val="Hyperlink"/>
            <w:rFonts w:ascii="Times New Roman" w:hAnsi="Times New Roman"/>
            <w:b w:val="false"/>
            <w:i w:val="false"/>
            <w:color w:val="000000"/>
            <w:sz w:val="22"/>
          </w:rPr>
          <w:t>281—14.4</w:t>
        </w:r>
      </w:hyperlink>
      <w:r>
        <w:rPr>
          <w:rFonts w:ascii="Times New Roman" w:hAnsi="Times New Roman"/>
          <w:b w:val="false"/>
          <w:i w:val="false"/>
          <w:color w:val="000000"/>
          <w:sz w:val="22"/>
        </w:rPr>
        <w:t>(279) that are culturally responsive and trauma responsive;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Duties and responsibilities of school resource officers and other responders; the techniques, strategies and procedures used by responders; and knowledge of who in the building is trained and authorized in seclusion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Documentation and notification requirements for incidents of seclusion, restraint, classroom clear and transfer/referral to a therapeutic classroom.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281.103.pdf" Type="http://schemas.openxmlformats.org/officeDocument/2006/relationships/hyperlink" Id="rId4"/>
    <Relationship TargetMode="External" Target="https://www.legis.iowa.gov/docs/iac/rule/281.14.4.pdf" Type="http://schemas.openxmlformats.org/officeDocument/2006/relationships/hyperlink" Id="rId5"/>
    <Relationship TargetMode="External" Target="https://www.legis.iowa.gov/docs/iac/rule/281.14.4.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