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191—34.2</w:t>
      </w:r>
      <w:r>
        <w:rPr>
          <w:rFonts w:ascii="Times New Roman" w:hAnsi="Times New Roman"/>
          <w:b/>
          <w:i w:val="false"/>
          <w:color w:val="000000"/>
          <w:sz w:val="22"/>
        </w:rPr>
        <w:t xml:space="preserve">(514)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insurance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“Competitor”</w:t>
      </w:r>
      <w:r>
        <w:rPr>
          <w:rFonts w:ascii="Times New Roman" w:hAnsi="Times New Roman"/>
          <w:b w:val="false"/>
          <w:i w:val="false"/>
          <w:color w:val="000000"/>
          <w:sz w:val="22"/>
        </w:rPr>
        <w:t> </w:t>
      </w:r>
      <w:r>
        <w:rPr>
          <w:rFonts w:ascii="Times New Roman" w:hAnsi="Times New Roman"/>
          <w:b w:val="false"/>
          <w:i w:val="false"/>
          <w:color w:val="000000"/>
          <w:sz w:val="22"/>
        </w:rPr>
        <w:t>means a corporation, business entity, or person engaged in the business of contracting to provide health care services to others, pay indemnity for health care services provided to others, or provide administrative services relevant thereto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by Iowa Code section </w:t>
      </w:r>
      <w:hyperlink r:id="rId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included in the furnishing to any individual of medical or dental care, or hospitalization, or incident to the furnishing of such care or hospitalization, as well as the furnishing to any person of all other services for the purposes of preventing, alleviating, curing or healing human illness, injury,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 member”</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within the first degree of consanguinity or affinity who resides in the same household. With respect to determining the immediate family or spouse of a provider, only those providers licensed and practicing in Iowa on a regular basis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“Material financial interest”</w:t>
      </w:r>
      <w:r>
        <w:rPr>
          <w:rFonts w:ascii="Times New Roman" w:hAnsi="Times New Roman"/>
          <w:b w:val="false"/>
          <w:i w:val="false"/>
          <w:color w:val="000000"/>
          <w:sz w:val="22"/>
        </w:rPr>
        <w:t> </w:t>
      </w:r>
      <w:r>
        <w:rPr>
          <w:rFonts w:ascii="Times New Roman" w:hAnsi="Times New Roman"/>
          <w:b w:val="false"/>
          <w:i w:val="false"/>
          <w:color w:val="000000"/>
          <w:sz w:val="22"/>
        </w:rPr>
        <w:t>means a vested interest of at least 10 percent of the fair market value of the property or an interest from which at least 10 percent of individual’s gross income is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physician, hospital, or person as defined in Iowa Code chapter </w:t>
      </w:r>
      <w:hyperlink r:id="rId5">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which is licensed or otherwise authorized in the state of Iowa to furnish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industry”</w:t>
      </w:r>
      <w:r>
        <w:rPr>
          <w:rFonts w:ascii="Times New Roman" w:hAnsi="Times New Roman"/>
          <w:b w:val="false"/>
          <w:i w:val="false"/>
          <w:color w:val="000000"/>
          <w:sz w:val="22"/>
        </w:rPr>
        <w:t> </w:t>
      </w:r>
      <w:r>
        <w:rPr>
          <w:rFonts w:ascii="Times New Roman" w:hAnsi="Times New Roman"/>
          <w:b w:val="false"/>
          <w:i w:val="false"/>
          <w:color w:val="000000"/>
          <w:sz w:val="22"/>
        </w:rPr>
        <w:t>means a commercial enterprise whose goods or services are by design or function primarily for use in the health care services industry. Related industry does not include commercial enterprises whose goods and services are generic to business in general, such as, but not limited to, utilities, food, cleaning, financial, or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“Subscriber”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enters into a contract for hospital services, medical or surgical services, dental services, pharmaceutical services, or optometric services with a corporation subject to Iowa Code chapter </w:t>
      </w:r>
      <w:hyperlink r:id="rId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With respect to contracts providing benefits to more than one individual, subscriber shall include each individual entitled to receive benefits who has reached the legal age of majority. Subscriber also includes all individuals entitled to receive services or payment for services from a corporation subject to Iowa Code chapter </w:t>
      </w:r>
      <w:hyperlink r:id="rId7">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pursuant to the terms of a contract or certificate issued by the corporation to an employer or group. Subscriber also includes any individual eligible for medical assistance or additional medical assistance as defined by Iowa Code chapter </w:t>
      </w:r>
      <w:hyperlink r:id="rId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with respect to whom the department of human services has entered into a contract with the corporation subject to Iowa Code chapter </w:t>
      </w:r>
      <w:hyperlink r:id="rId9">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“Subscriber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subscriber who is a member of the board of directors of a corporation subject to Iowa Code chapter </w:t>
      </w:r>
      <w:hyperlink r:id="rId10">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who is not a provider, the spouse or an immediate family member of a provider. Subscriber director includes only those individuals nominated pursuant to </w:t>
      </w:r>
      <w:hyperlink r:id="rId11">
        <w:r>
          <w:rPr>
            <w:rStyle w:val="Hyperlink"/>
            <w:rFonts w:ascii="Times New Roman" w:hAnsi="Times New Roman"/>
            <w:b w:val="false"/>
            <w:i w:val="false"/>
            <w:color w:val="000000"/>
            <w:sz w:val="22"/>
          </w:rPr>
          <w:t>subrule 34.7(2)</w:t>
        </w:r>
      </w:hyperlink>
      <w:r>
        <w:rPr>
          <w:rFonts w:ascii="Times New Roman" w:hAnsi="Times New Roman"/>
          <w:b w:val="false"/>
          <w:i w:val="false"/>
          <w:color w:val="000000"/>
          <w:sz w:val="22"/>
        </w:rPr>
        <w:t>. Subscriber director does not include any individual who has a material financial interest or fiduciary interest in the delivery of health care services or a related industry, an employee of an institution which provides health care services, or the spouse or an immediate family member of such an individual. A subscriber director of a hospital or medical service corporation shall be a subscriber of the services of that corporation. Proof of compliance with the requirements of this paragraph shall be by affidavit.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5.61.pdf" Type="http://schemas.openxmlformats.org/officeDocument/2006/relationships/hyperlink" Id="rId4"/>
    <Relationship TargetMode="External" Target="https://www.legis.iowa.gov/docs/ico/chapter/4.pdf" Type="http://schemas.openxmlformats.org/officeDocument/2006/relationships/hyperlink" Id="rId5"/>
    <Relationship TargetMode="External" Target="https://www.legis.iowa.gov/docs/ico/chapter/514.pdf" Type="http://schemas.openxmlformats.org/officeDocument/2006/relationships/hyperlink" Id="rId6"/>
    <Relationship TargetMode="External" Target="https://www.legis.iowa.gov/docs/ico/chapter/514.pdf" Type="http://schemas.openxmlformats.org/officeDocument/2006/relationships/hyperlink" Id="rId7"/>
    <Relationship TargetMode="External" Target="https://www.legis.iowa.gov/docs/ico/chapter/249A.pdf" Type="http://schemas.openxmlformats.org/officeDocument/2006/relationships/hyperlink" Id="rId8"/>
    <Relationship TargetMode="External" Target="https://www.legis.iowa.gov/docs/ico/chapter/514.pdf" Type="http://schemas.openxmlformats.org/officeDocument/2006/relationships/hyperlink" Id="rId9"/>
    <Relationship TargetMode="External" Target="https://www.legis.iowa.gov/docs/ico/chapter/514.pdf" Type="http://schemas.openxmlformats.org/officeDocument/2006/relationships/hyperlink" Id="rId10"/>
    <Relationship TargetMode="External" Target="https://www.legis.iowa.gov/docs/iac/rule/191.34.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