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817—14.6</w:t>
      </w:r>
      <w:r>
        <w:rPr>
          <w:rFonts w:ascii="Times New Roman" w:hAnsi="Times New Roman"/>
          <w:b/>
          <w:i w:val="false"/>
          <w:color w:val="000000"/>
          <w:sz w:val="22"/>
        </w:rPr>
        <w:t xml:space="preserve">(15H) </w:t>
      </w:r>
      <w:r>
        <w:rPr>
          <w:rFonts w:ascii="Times New Roman" w:hAnsi="Times New Roman"/>
          <w:b/>
          <w:i w:val="false"/>
          <w:color w:val="000000"/>
          <w:sz w:val="22"/>
        </w:rPr>
        <w:t xml:space="preserve">Decertification. </w:t>
      </w:r>
      <w:r>
        <w:rPr>
          <w:rFonts w:ascii="Times New Roman" w:hAnsi="Times New Roman"/>
          <w:b w:val="false"/>
          <w:i w:val="false"/>
          <w:color w:val="000000"/>
          <w:sz w:val="22"/>
        </w:rPr>
        <w:t>A national service corps program will be decertified by the commission if it is determined that the program no longer meets the approval standards identified herein for a high-quality national service corps program if program personnel cannot be contacted by the commission, if the program fails to provide documents requested by the commission or if the program fails to complete any required Iowa national service corps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w:t>
      </w:r>
      <w:r>
        <w:rPr>
          <w:rFonts w:ascii="Times New Roman" w:hAnsi="Times New Roman"/>
          <w:b w:val="false"/>
          <w:i w:val="false"/>
          <w:color w:val="000000"/>
          <w:sz w:val="22"/>
        </w:rPr>
        <w:t> </w:t>
      </w:r>
      <w:r>
        <w:rPr>
          <w:rFonts w:ascii="Times New Roman" w:hAnsi="Times New Roman"/>
          <w:b w:val="false"/>
          <w:i w:val="false"/>
          <w:color w:val="000000"/>
          <w:sz w:val="22"/>
        </w:rPr>
        <w:t>Written notice of the intent to revoke approval will be provided to a national service corps program when the commission determines that there is reasonable cause to believe the program does not comply with these rules. Notice will be sent at least 30 days before decertification becomes effective.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14.6(2)</w:t>
      </w:r>
      <w:r>
        <w:rPr>
          <w:rFonts w:ascii="Times New Roman" w:hAnsi="Times New Roman"/>
          <w:b w:val="false"/>
          <w:i w:val="false"/>
          <w:color w:val="000000"/>
          <w:sz w:val="22"/>
        </w:rPr>
        <w:t> </w:t>
      </w:r>
      <w:r>
        <w:rPr>
          <w:rFonts w:ascii="Times New Roman" w:hAnsi="Times New Roman"/>
          <w:b w:val="false"/>
          <w:i w:val="false"/>
          <w:color w:val="000000"/>
          <w:sz w:val="22"/>
        </w:rPr>
        <w:t xml:space="preserve">Decertification procedures may be initiated by the commission, by the program, or following investigation of a complaint filed by the general public. A request for an investigation from the public must be in written form and shall specify the reason(s) why the approved national service corps program no longer meets the approval standards. Supporting documentation may be attached to the request. The identity of the complainant is confidential pursuant to Iowa Code section </w:t>
      </w:r>
      <w:hyperlink r:id="rId4">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14.6(3)</w:t>
      </w:r>
      <w:r>
        <w:rPr>
          <w:rFonts w:ascii="Times New Roman" w:hAnsi="Times New Roman"/>
          <w:b w:val="false"/>
          <w:i w:val="false"/>
          <w:color w:val="000000"/>
          <w:sz w:val="22"/>
        </w:rPr>
        <w:t> </w:t>
      </w:r>
      <w:r>
        <w:rPr>
          <w:rFonts w:ascii="Times New Roman" w:hAnsi="Times New Roman"/>
          <w:b w:val="false"/>
          <w:i w:val="false"/>
          <w:color w:val="000000"/>
          <w:sz w:val="22"/>
        </w:rPr>
        <w:t>Benefits and designation as an approved national service corps program will continue until the final decision is issued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