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817—14.3</w:t>
      </w:r>
      <w:r>
        <w:rPr>
          <w:rFonts w:ascii="Times New Roman" w:hAnsi="Times New Roman"/>
          <w:b/>
          <w:i w:val="false"/>
          <w:color w:val="000000"/>
          <w:sz w:val="22"/>
        </w:rPr>
        <w:t>(</w:t>
      </w:r>
      <w:hyperlink r:id="rId4">
        <w:r>
          <w:rPr>
            <w:rStyle w:val="Hyperlink"/>
            <w:rFonts w:ascii="Times New Roman" w:hAnsi="Times New Roman"/>
            <w:b/>
            <w:i w:val="false"/>
            <w:color w:val="000000"/>
            <w:sz w:val="22"/>
          </w:rPr>
          <w:t>15H</w:t>
        </w:r>
      </w:hyperlink>
      <w:r>
        <w:rPr>
          <w:rFonts w:ascii="Times New Roman" w:hAnsi="Times New Roman"/>
          <w:b/>
          <w:i w:val="false"/>
          <w:color w:val="000000"/>
          <w:sz w:val="22"/>
        </w:rPr>
        <w:t xml:space="preserve">) </w:t>
      </w:r>
      <w:r>
        <w:rPr>
          <w:rFonts w:ascii="Times New Roman" w:hAnsi="Times New Roman"/>
          <w:b/>
          <w:i w:val="false"/>
          <w:color w:val="000000"/>
          <w:sz w:val="22"/>
        </w:rPr>
        <w:t xml:space="preserve">Approval standards. </w:t>
      </w:r>
      <w:r>
        <w:rPr>
          <w:rFonts w:ascii="Times New Roman" w:hAnsi="Times New Roman"/>
          <w:b w:val="false"/>
          <w:i w:val="false"/>
          <w:color w:val="000000"/>
          <w:sz w:val="22"/>
        </w:rPr>
        <w:t>The commission has established standards to certify national service corps programs. These standards are based on a combination of factors established by the Corporation for National and Community Service, the Service Year Alliance, and the existing rules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Iowa summer youth corps program created pursuant to Iowa Code section </w:t>
      </w:r>
      <w:hyperlink r:id="rId5">
        <w:r>
          <w:rPr>
            <w:rStyle w:val="Hyperlink"/>
            <w:rFonts w:ascii="Times New Roman" w:hAnsi="Times New Roman"/>
            <w:b w:val="false"/>
            <w:i w:val="false"/>
            <w:color w:val="000000"/>
            <w:sz w:val="22"/>
          </w:rPr>
          <w:t>15H.5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Iowa green corps program created pursuant to Iowa Code section </w:t>
      </w:r>
      <w:hyperlink r:id="rId6">
        <w:r>
          <w:rPr>
            <w:rStyle w:val="Hyperlink"/>
            <w:rFonts w:ascii="Times New Roman" w:hAnsi="Times New Roman"/>
            <w:b w:val="false"/>
            <w:i w:val="false"/>
            <w:color w:val="000000"/>
            <w:sz w:val="22"/>
          </w:rPr>
          <w:t>15H.6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Iowa reading corps program created pursuant to Iowa Code section </w:t>
      </w:r>
      <w:hyperlink r:id="rId7">
        <w:r>
          <w:rPr>
            <w:rStyle w:val="Hyperlink"/>
            <w:rFonts w:ascii="Times New Roman" w:hAnsi="Times New Roman"/>
            <w:b w:val="false"/>
            <w:i w:val="false"/>
            <w:color w:val="000000"/>
            <w:sz w:val="22"/>
          </w:rPr>
          <w:t>15H.7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RefugeeRISE AmeriCorps program created pursuant to Iowa Code section </w:t>
      </w:r>
      <w:hyperlink r:id="rId8">
        <w:r>
          <w:rPr>
            <w:rStyle w:val="Hyperlink"/>
            <w:rFonts w:ascii="Times New Roman" w:hAnsi="Times New Roman"/>
            <w:b w:val="false"/>
            <w:i w:val="false"/>
            <w:color w:val="000000"/>
            <w:sz w:val="22"/>
          </w:rPr>
          <w:t>15H.8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Program design. </w:t>
      </w:r>
      <w:r>
        <w:rPr>
          <w:rFonts w:ascii="Times New Roman" w:hAnsi="Times New Roman"/>
          <w:b w:val="false"/>
          <w:i w:val="false"/>
          <w:color w:val="000000"/>
          <w:sz w:val="22"/>
        </w:rPr>
        <w:t>The national service corps program should have a program design defining the impact the program will have on the community, sponsor organization, and service corps members. The program design must identify how the national service program will address a state or local need and how the program will promote a sense of civic engagement in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Corps member position description. </w:t>
      </w:r>
      <w:r>
        <w:rPr>
          <w:rFonts w:ascii="Times New Roman" w:hAnsi="Times New Roman"/>
          <w:b w:val="false"/>
          <w:i w:val="false"/>
          <w:color w:val="000000"/>
          <w:sz w:val="22"/>
        </w:rPr>
        <w:t>The national service corps program shall have written descriptions or plans for high-quality service activities. National service corps member activities must be clearly delineated from those of employees of the sponsoring organization and host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The national service corps program shall have an orientation for national service corps members, including clarification on how the member service activities differ from employee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The national service corps program shall have eligibility screening for national service corps members commensurate to the service activities to be conducted and the population to be served. National service corps programs shall set and meet minimum requirements for checking the criminal history of national service corps member applicants and considering the following results when selecting corps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Criminal background and sex offender registry checks for corps members over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checks for corps members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w:t>
      </w:r>
      <w:r>
        <w:rPr>
          <w:rFonts w:ascii="Times New Roman" w:hAnsi="Times New Roman"/>
          <w:b w:val="false"/>
          <w:i w:val="false"/>
          <w:color w:val="000000"/>
          <w:sz w:val="22"/>
        </w:rPr>
        <w:t> </w:t>
      </w:r>
      <w:r>
        <w:rPr>
          <w:rFonts w:ascii="Times New Roman" w:hAnsi="Times New Roman"/>
          <w:b w:val="false"/>
          <w:i/>
          <w:color w:val="000000"/>
          <w:sz w:val="22"/>
        </w:rPr>
        <w:t xml:space="preserve">Training and professional development. </w:t>
      </w:r>
      <w:r>
        <w:rPr>
          <w:rFonts w:ascii="Times New Roman" w:hAnsi="Times New Roman"/>
          <w:b w:val="false"/>
          <w:i w:val="false"/>
          <w:color w:val="000000"/>
          <w:sz w:val="22"/>
        </w:rPr>
        <w:t>The national service corps program shall provide ongoing training and professional development to the national service corps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14.3(6)</w:t>
      </w:r>
      <w:r>
        <w:rPr>
          <w:rFonts w:ascii="Times New Roman" w:hAnsi="Times New Roman"/>
          <w:b w:val="false"/>
          <w:i w:val="false"/>
          <w:color w:val="000000"/>
          <w:sz w:val="22"/>
        </w:rPr>
        <w:t> </w:t>
      </w:r>
      <w:r>
        <w:rPr>
          <w:rFonts w:ascii="Times New Roman" w:hAnsi="Times New Roman"/>
          <w:b w:val="false"/>
          <w:i/>
          <w:color w:val="000000"/>
          <w:sz w:val="22"/>
        </w:rPr>
        <w:t xml:space="preserve">Member supervision. </w:t>
      </w:r>
      <w:r>
        <w:rPr>
          <w:rFonts w:ascii="Times New Roman" w:hAnsi="Times New Roman"/>
          <w:b w:val="false"/>
          <w:i w:val="false"/>
          <w:color w:val="000000"/>
          <w:sz w:val="22"/>
        </w:rPr>
        <w:t>The national service corps program shall demonstrate the ability to effectively supervise the national service corps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14.3(7)</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member service. </w:t>
      </w:r>
      <w:r>
        <w:rPr>
          <w:rFonts w:ascii="Times New Roman" w:hAnsi="Times New Roman"/>
          <w:b w:val="false"/>
          <w:i w:val="false"/>
          <w:color w:val="000000"/>
          <w:sz w:val="22"/>
        </w:rPr>
        <w:t>Upon successful completion of the term of service by the Iowa national service corps member, the sponsor organization shall issue a certification of service letter to the corps member. The letter should include, at a minimum, the name of the corps member, whether the corps member served in a full-time capacity or less than full-time capacity, the dates of service (if the corps member served in a full-time capacity) or the hours of service (if the corps member served in a less than full-time capacity), the name of the sponsor organization, and a contact person at the sponsor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14.3(8)</w:t>
      </w:r>
      <w:r>
        <w:rPr>
          <w:rFonts w:ascii="Times New Roman" w:hAnsi="Times New Roman"/>
          <w:b w:val="false"/>
          <w:i w:val="false"/>
          <w:color w:val="000000"/>
          <w:sz w:val="22"/>
        </w:rPr>
        <w:t> </w:t>
      </w:r>
      <w:r>
        <w:rPr>
          <w:rFonts w:ascii="Times New Roman" w:hAnsi="Times New Roman"/>
          <w:b w:val="false"/>
          <w:i/>
          <w:color w:val="000000"/>
          <w:sz w:val="22"/>
        </w:rPr>
        <w:t xml:space="preserve">Compliance process. </w:t>
      </w:r>
      <w:r>
        <w:rPr>
          <w:rFonts w:ascii="Times New Roman" w:hAnsi="Times New Roman"/>
          <w:b w:val="false"/>
          <w:i w:val="false"/>
          <w:color w:val="000000"/>
          <w:sz w:val="22"/>
        </w:rPr>
        <w:t>The national service corps program shall have a process for ensuring compliance with program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14.3(9)</w:t>
      </w:r>
      <w:r>
        <w:rPr>
          <w:rFonts w:ascii="Times New Roman" w:hAnsi="Times New Roman"/>
          <w:b w:val="false"/>
          <w:i w:val="false"/>
          <w:color w:val="000000"/>
          <w:sz w:val="22"/>
        </w:rPr>
        <w:t> </w:t>
      </w:r>
      <w:r>
        <w:rPr>
          <w:rFonts w:ascii="Times New Roman" w:hAnsi="Times New Roman"/>
          <w:b w:val="false"/>
          <w:i/>
          <w:color w:val="000000"/>
          <w:sz w:val="22"/>
        </w:rPr>
        <w:t xml:space="preserve">Program impact. </w:t>
      </w:r>
      <w:r>
        <w:rPr>
          <w:rFonts w:ascii="Times New Roman" w:hAnsi="Times New Roman"/>
          <w:b w:val="false"/>
          <w:i w:val="false"/>
          <w:color w:val="000000"/>
          <w:sz w:val="22"/>
        </w:rPr>
        <w:t>The national service corps program should have a method for tracking progress toward the established goals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14.3(10)</w:t>
      </w:r>
      <w:r>
        <w:rPr>
          <w:rFonts w:ascii="Times New Roman" w:hAnsi="Times New Roman"/>
          <w:b w:val="false"/>
          <w:i w:val="false"/>
          <w:color w:val="000000"/>
          <w:sz w:val="22"/>
        </w:rPr>
        <w:t> </w:t>
      </w:r>
      <w:r>
        <w:rPr>
          <w:rFonts w:ascii="Times New Roman" w:hAnsi="Times New Roman"/>
          <w:b w:val="false"/>
          <w:i/>
          <w:color w:val="000000"/>
          <w:sz w:val="22"/>
        </w:rPr>
        <w:t xml:space="preserve">Organizational capacity. </w:t>
      </w:r>
      <w:r>
        <w:rPr>
          <w:rFonts w:ascii="Times New Roman" w:hAnsi="Times New Roman"/>
          <w:b w:val="false"/>
          <w:i w:val="false"/>
          <w:color w:val="000000"/>
          <w:sz w:val="22"/>
        </w:rPr>
        <w:t>The sponsoring organization shall have an established history and demonstrate the staff capacity and experience to effectively oversee the national service corps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14.3(11)</w:t>
      </w:r>
      <w:r>
        <w:rPr>
          <w:rFonts w:ascii="Times New Roman" w:hAnsi="Times New Roman"/>
          <w:b w:val="false"/>
          <w:i w:val="false"/>
          <w:color w:val="000000"/>
          <w:sz w:val="22"/>
        </w:rPr>
        <w:t> </w:t>
      </w:r>
      <w:r>
        <w:rPr>
          <w:rFonts w:ascii="Times New Roman" w:hAnsi="Times New Roman"/>
          <w:b w:val="false"/>
          <w:i/>
          <w:color w:val="000000"/>
          <w:sz w:val="22"/>
        </w:rPr>
        <w:t xml:space="preserve">Financial capacity, cost effectiveness and budget adequacy. </w:t>
      </w:r>
      <w:r>
        <w:rPr>
          <w:rFonts w:ascii="Times New Roman" w:hAnsi="Times New Roman"/>
          <w:b w:val="false"/>
          <w:i w:val="false"/>
          <w:color w:val="000000"/>
          <w:sz w:val="22"/>
        </w:rPr>
        <w:t>The sponsoring organization should demonstrate the financial capacity to administer the national service corps program, including any living allowances or stipends provided to national service corps members. The national service corps program budget should be sufficient to provide the national service corps member(s) with the tools needed to be effective in the assigned tasks.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14.3(12)</w:t>
      </w:r>
      <w:r>
        <w:rPr>
          <w:rFonts w:ascii="Times New Roman" w:hAnsi="Times New Roman"/>
          <w:b w:val="false"/>
          <w:i w:val="false"/>
          <w:color w:val="000000"/>
          <w:sz w:val="22"/>
        </w:rPr>
        <w:t> </w:t>
      </w:r>
      <w:r>
        <w:rPr>
          <w:rFonts w:ascii="Times New Roman" w:hAnsi="Times New Roman"/>
          <w:b w:val="false"/>
          <w:i/>
          <w:color w:val="000000"/>
          <w:sz w:val="22"/>
        </w:rPr>
        <w:t xml:space="preserve">Risk management. </w:t>
      </w:r>
      <w:r>
        <w:rPr>
          <w:rFonts w:ascii="Times New Roman" w:hAnsi="Times New Roman"/>
          <w:b w:val="false"/>
          <w:i w:val="false"/>
          <w:color w:val="000000"/>
          <w:sz w:val="22"/>
        </w:rPr>
        <w:t>The national service corps program should practice appropriate risk management strategies for the approved national service corps positions.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H.pdf" Type="http://schemas.openxmlformats.org/officeDocument/2006/relationships/hyperlink" Id="rId4"/>
    <Relationship TargetMode="External" Target="https://www.legis.iowa.gov/docs/ico/chapter/15H.5.pdf" Type="http://schemas.openxmlformats.org/officeDocument/2006/relationships/hyperlink" Id="rId5"/>
    <Relationship TargetMode="External" Target="https://www.legis.iowa.gov/docs/ico/chapter/15H.6.pdf" Type="http://schemas.openxmlformats.org/officeDocument/2006/relationships/hyperlink" Id="rId6"/>
    <Relationship TargetMode="External" Target="https://www.legis.iowa.gov/docs/ico/chapter/15H.7.pdf" Type="http://schemas.openxmlformats.org/officeDocument/2006/relationships/hyperlink" Id="rId7"/>
    <Relationship TargetMode="External" Target="https://www.legis.iowa.gov/docs/ico/chapter/15H.8.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