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817—14.18</w:t>
      </w:r>
      <w:r>
        <w:rPr>
          <w:rFonts w:ascii="Times New Roman" w:hAnsi="Times New Roman"/>
          <w:b/>
          <w:i w:val="false"/>
          <w:color w:val="000000"/>
          <w:sz w:val="22"/>
        </w:rPr>
        <w:t xml:space="preserve">(15H) </w:t>
      </w:r>
      <w:r>
        <w:rPr>
          <w:rFonts w:ascii="Times New Roman" w:hAnsi="Times New Roman"/>
          <w:b/>
          <w:i w:val="false"/>
          <w:color w:val="000000"/>
          <w:sz w:val="22"/>
        </w:rPr>
        <w:t xml:space="preserve">Reversion of funds. </w:t>
      </w:r>
      <w:r>
        <w:rPr>
          <w:rFonts w:ascii="Times New Roman" w:hAnsi="Times New Roman"/>
          <w:b w:val="false"/>
          <w:i w:val="false"/>
          <w:color w:val="000000"/>
          <w:sz w:val="22"/>
        </w:rPr>
        <w:t xml:space="preserve">Grant funds awarded under this chapter that are not expended by the specified project closeout date shall revert to the commission and to the community programs account established pursuant to Iowa Code section </w:t>
      </w:r>
      <w:hyperlink r:id="rId4">
        <w:r>
          <w:rPr>
            <w:rStyle w:val="Hyperlink"/>
            <w:rFonts w:ascii="Times New Roman" w:hAnsi="Times New Roman"/>
            <w:b w:val="false"/>
            <w:i w:val="false"/>
            <w:color w:val="000000"/>
            <w:sz w:val="22"/>
          </w:rPr>
          <w:t>15H.5</w:t>
        </w:r>
      </w:hyperlink>
      <w:r>
        <w:rPr>
          <w:rFonts w:ascii="Times New Roman" w:hAnsi="Times New Roman"/>
          <w:b w:val="false"/>
          <w:i w:val="false"/>
          <w:color w:val="000000"/>
          <w:sz w:val="22"/>
        </w:rPr>
        <w:t>, as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0474D</w:t>
      </w:r>
      <w:r>
        <w:rPr>
          <w:rFonts w:ascii="Times New Roman" w:hAnsi="Times New Roman"/>
          <w:b w:val="false"/>
          <w:i w:val="false"/>
          <w:color w:val="000000"/>
          <w:sz w:val="16"/>
        </w:rPr>
        <w:t>, IAB 8/5/26, effective 10/1/26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H.5.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