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817—14.17</w:t>
      </w:r>
      <w:r>
        <w:rPr>
          <w:rFonts w:ascii="Times New Roman" w:hAnsi="Times New Roman"/>
          <w:b/>
          <w:i w:val="false"/>
          <w:color w:val="000000"/>
          <w:sz w:val="22"/>
        </w:rPr>
        <w:t xml:space="preserve">(15H) </w:t>
      </w:r>
      <w:r>
        <w:rPr>
          <w:rFonts w:ascii="Times New Roman" w:hAnsi="Times New Roman"/>
          <w:b/>
          <w:i w:val="false"/>
          <w:color w:val="000000"/>
          <w:sz w:val="22"/>
        </w:rPr>
        <w:t xml:space="preserve">Information specific to the RefugeeRISE AmeriCorps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criteria. </w:t>
      </w:r>
      <w:r>
        <w:rPr>
          <w:rFonts w:ascii="Times New Roman" w:hAnsi="Times New Roman"/>
          <w:b w:val="false"/>
          <w:i w:val="false"/>
          <w:color w:val="000000"/>
          <w:sz w:val="22"/>
        </w:rPr>
        <w:t>The commission and department of health and human services will establish criteria consistent with state-level needs and federal program requirements. Any program deemed eligible for inclusion as a RefugeeRISE AmeriCorps program must meet the standards outlined by the commission and the department in the application instructions. All applicants that wish to be considered as RefugeeRISE AmeriCorps programs shall be considered as part of the AmeriCorps grant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14.17(2)</w:t>
      </w:r>
      <w:r>
        <w:rPr>
          <w:rFonts w:ascii="Times New Roman" w:hAnsi="Times New Roman"/>
          <w:b w:val="false"/>
          <w:i w:val="false"/>
          <w:color w:val="000000"/>
          <w:sz w:val="22"/>
        </w:rPr>
        <w:t> </w:t>
      </w:r>
      <w:r>
        <w:rPr>
          <w:rFonts w:ascii="Times New Roman" w:hAnsi="Times New Roman"/>
          <w:b w:val="false"/>
          <w:i/>
          <w:color w:val="000000"/>
          <w:sz w:val="22"/>
        </w:rPr>
        <w:t xml:space="preserve">Grant criteria. </w:t>
      </w:r>
      <w:r>
        <w:rPr>
          <w:rFonts w:ascii="Times New Roman" w:hAnsi="Times New Roman"/>
          <w:b w:val="false"/>
          <w:i w:val="false"/>
          <w:color w:val="000000"/>
          <w:sz w:val="22"/>
        </w:rPr>
        <w:t>The commission will establish grant criteria and funding priorities consistent with federal regulations and with commission and department of health and human services goals. Applicants will be considered either in conjunction with the RefugeeRISE AmeriCorps grant process or, in certain cases, through special competitions outlined and announced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applications. </w:t>
      </w:r>
      <w:r>
        <w:rPr>
          <w:rFonts w:ascii="Times New Roman" w:hAnsi="Times New Roman"/>
          <w:b w:val="false"/>
          <w:i w:val="false"/>
          <w:color w:val="000000"/>
          <w:sz w:val="22"/>
        </w:rPr>
        <w:t>The commission will issue a request for applications containing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The applicant shall submit the completed application to the commission according to the timeline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 xml:space="preserve">Applications submitted will be reviewed by a grant review committee that is composed of members of the commission, individuals with expertise in youth programming, and citizens of Iowa. Using the criteria in subrule </w:t>
      </w:r>
      <w:hyperlink r:id="rId4">
        <w:r>
          <w:rPr>
            <w:rStyle w:val="Hyperlink"/>
            <w:rFonts w:ascii="Times New Roman" w:hAnsi="Times New Roman"/>
            <w:b w:val="false"/>
            <w:i w:val="false"/>
            <w:color w:val="000000"/>
            <w:sz w:val="22"/>
          </w:rPr>
          <w:t>14.17(2)</w:t>
        </w:r>
      </w:hyperlink>
      <w:r>
        <w:rPr>
          <w:rFonts w:ascii="Times New Roman" w:hAnsi="Times New Roman"/>
          <w:b w:val="false"/>
          <w:i w:val="false"/>
          <w:color w:val="000000"/>
          <w:sz w:val="22"/>
        </w:rPr>
        <w:t>, the committee will review the applications to determine the appropriateness and the merit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will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17.14.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