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817—14.12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(15H)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Hiring preferences.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14.12(1)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State agencies or political subdivisions of the state may establish hiring preferences for any Iowa national service corps or AmeriCorps participant who has successfully completed a year of full-time service or 1,700 hours over a period extending beyond a year.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14.12(2)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Iowa national service corps members may request a letter verifying their eligibility for a hiring preference from the program in which they served or agencies may independently verify upon application.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0474D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