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801—1.2</w:t>
      </w:r>
      <w:r>
        <w:rPr>
          <w:rFonts w:ascii="Times New Roman" w:hAnsi="Times New Roman"/>
          <w:b/>
          <w:i w:val="false"/>
          <w:color w:val="000000"/>
          <w:sz w:val="22"/>
        </w:rPr>
        <w:t xml:space="preserve">(35,35A,35D) </w:t>
      </w:r>
      <w:r>
        <w:rPr>
          <w:rFonts w:ascii="Times New Roman" w:hAnsi="Times New Roman"/>
          <w:b/>
          <w:i w:val="false"/>
          <w:color w:val="000000"/>
          <w:sz w:val="22"/>
        </w:rPr>
        <w:t xml:space="preserve">Commission. </w:t>
      </w:r>
      <w:r>
        <w:rPr>
          <w:rFonts w:ascii="Times New Roman" w:hAnsi="Times New Roman"/>
          <w:b w:val="false"/>
          <w:i w:val="false"/>
          <w:color w:val="000000"/>
          <w:sz w:val="22"/>
        </w:rPr>
        <w:t xml:space="preserve">The commission is established and operates in accordance with Iowa Code chapter </w:t>
      </w:r>
      <w:hyperlink r:id="rId4">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commission maintains its office at the Iowa Department of Veterans Affairs at Camp Dodge. The mailing address is: Iowa Commission of Veterans Affairs, c/o Camp Dodge, Building 3465, 7105 NW 70th Avenue, Johnston, Iowa 50131-1824. The telephone number is 515.252.4698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and conduct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Regular meetings of the commission are held four times a year during the months of January, April, July, and October at 10 a.m. Written notices stating the time and place of the meetings shall be provided consistent with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Special meetings may be held pursuant to call by the chairperson. Notice of time and place is posted in the same manner as a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quorum consists of two-thirds of the membership appointed and qualified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quorum is needed to carry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minutes are kept on file in the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In addition to duties prescribed by law, the commission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annually select a chairperson, a senior vice-chairperson and a junior vice-chairperson at the first meeting of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Supervise the commandant’s administration of commission policy for the operation and conduct of the Iowa Veterans Home as set out in rule </w:t>
      </w:r>
      <w:hyperlink r:id="rId6">
        <w:r>
          <w:rPr>
            <w:rStyle w:val="Hyperlink"/>
            <w:rFonts w:ascii="Times New Roman" w:hAnsi="Times New Roman"/>
            <w:b w:val="false"/>
            <w:i w:val="false"/>
            <w:color w:val="000000"/>
            <w:sz w:val="22"/>
          </w:rPr>
          <w:t>801—1.4</w:t>
        </w:r>
      </w:hyperlink>
      <w:r>
        <w:rPr>
          <w:rFonts w:ascii="Times New Roman" w:hAnsi="Times New Roman"/>
          <w:b w:val="false"/>
          <w:i w:val="false"/>
          <w:color w:val="000000"/>
          <w:sz w:val="22"/>
        </w:rPr>
        <w:t xml:space="preserve">(35A,35D) and </w:t>
      </w:r>
      <w:hyperlink r:id="rId7">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proposed administrative rules submitted by the department concerning the management and operation of the department. Unless the commission votes to disapprove a proposed rule on a two-thirds vote at the earlier of the next regularly scheduled meeting of the commission or a special meeting of the commission called by the commission within 30 days of the date the proposed rule is submitted, the department may proceed to adopt the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A.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ac/rule/801.1.4.pdf" Type="http://schemas.openxmlformats.org/officeDocument/2006/relationships/hyperlink" Id="rId6"/>
    <Relationship TargetMode="External" Target="https://www.legis.iowa.gov/docs/iac/chapter/801.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