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601—2505.12</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defined in rule </w:t>
      </w:r>
      <w:hyperlink r:id="rId4">
        <w:r>
          <w:rPr>
            <w:rStyle w:val="Hyperlink"/>
            <w:rFonts w:ascii="Times New Roman" w:hAnsi="Times New Roman"/>
            <w:b w:val="false"/>
            <w:i w:val="false"/>
            <w:color w:val="000000"/>
            <w:sz w:val="22"/>
          </w:rPr>
          <w:t>601—2505.1</w:t>
        </w:r>
      </w:hyperlink>
      <w:r>
        <w:rPr>
          <w:rFonts w:ascii="Times New Roman" w:hAnsi="Times New Roman"/>
          <w:b w:val="false"/>
          <w:i w:val="false"/>
          <w:color w:val="000000"/>
          <w:sz w:val="22"/>
        </w:rPr>
        <w:t>(17A,22). These records are routinely available to the public. However, the agency’s files of these records may contain confidential information. In addition, the records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2505.12(1)</w:t>
      </w:r>
      <w:r>
        <w:rPr>
          <w:rFonts w:ascii="Times New Roman" w:hAnsi="Times New Roman"/>
          <w:b w:val="false"/>
          <w:i w:val="false"/>
          <w:color w:val="000000"/>
          <w:sz w:val="22"/>
        </w:rPr>
        <w:t> </w:t>
      </w:r>
      <w:r>
        <w:rPr>
          <w:rFonts w:ascii="Times New Roman" w:hAnsi="Times New Roman"/>
          <w:b w:val="false"/>
          <w:i w:val="false"/>
          <w:color w:val="000000"/>
          <w:sz w:val="22"/>
        </w:rPr>
        <w:t xml:space="preserve">Rulemaking. Rulemaking records may contain information about individuals making written or oral comments on proposed rules. This information is collected pursuant to Iowa Code section </w:t>
      </w:r>
      <w:hyperlink r:id="rId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2505.12(2)</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literature, reports, and newsletters from various military associations or from the federal government are available from the public affairs officer, department of public defense. Agency news releases, project reports and newsletters may contain information about individuals, including agency staff or members of agency committees. This information is not retrieved by individual identifier and is not currently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2505.12(3)</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0476D</w:t>
      </w:r>
      <w:r>
        <w:rPr>
          <w:rFonts w:ascii="Times New Roman" w:hAnsi="Times New Roman"/>
          <w:b w:val="false"/>
          <w:i w:val="false"/>
          <w:color w:val="000000"/>
          <w:sz w:val="16"/>
        </w:rPr>
        <w:t>, IAB 8/5/26, effective 7/13/26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01.2505.1.pdf" Type="http://schemas.openxmlformats.org/officeDocument/2006/relationships/hyperlink" Id="rId4"/>
    <Relationship TargetMode="External" Target="https://www.legis.iowa.gov/docs/ico/chapter/17A.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