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601—2505.10</w:t>
      </w:r>
      <w:r>
        <w:rPr>
          <w:rFonts w:ascii="Times New Roman" w:hAnsi="Times New Roman"/>
          <w:b/>
          <w:i w:val="false"/>
          <w:color w:val="000000"/>
          <w:sz w:val="22"/>
        </w:rPr>
        <w:t xml:space="preserve">(17A,22)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that is collected, maintained, and retrieved by the agency by personal identifier in record systems as defined in rule </w:t>
      </w:r>
      <w:hyperlink r:id="rId4">
        <w:r>
          <w:rPr>
            <w:rStyle w:val="Hyperlink"/>
            <w:rFonts w:ascii="Times New Roman" w:hAnsi="Times New Roman"/>
            <w:b w:val="false"/>
            <w:i w:val="false"/>
            <w:color w:val="000000"/>
            <w:sz w:val="22"/>
          </w:rPr>
          <w:t>601—2505.1</w:t>
        </w:r>
      </w:hyperlink>
      <w:r>
        <w:rPr>
          <w:rFonts w:ascii="Times New Roman" w:hAnsi="Times New Roman"/>
          <w:b w:val="false"/>
          <w:i w:val="false"/>
          <w:color w:val="000000"/>
          <w:sz w:val="22"/>
        </w:rPr>
        <w:t>(17A,22). For each record system, this rule describes the legal authority for the collection of that information, describes the means of storage of that information and indicates whether a data processing system matches, collates, or permits the comparison of personally identifiable information in one record system with personally identifiable information in another record system.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 xml:space="preserve">Quartermaster supply records prepared under the authority of Iowa Code sections </w:t>
      </w:r>
      <w:hyperlink r:id="rId5">
        <w:r>
          <w:rPr>
            <w:rStyle w:val="Hyperlink"/>
            <w:rFonts w:ascii="Times New Roman" w:hAnsi="Times New Roman"/>
            <w:b w:val="false"/>
            <w:i w:val="false"/>
            <w:color w:val="000000"/>
            <w:sz w:val="22"/>
          </w:rPr>
          <w:t>29A.19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7A.30</w:t>
        </w:r>
      </w:hyperlink>
      <w:r>
        <w:rPr>
          <w:rFonts w:ascii="Times New Roman" w:hAnsi="Times New Roman"/>
          <w:b w:val="false"/>
          <w:i w:val="false"/>
          <w:color w:val="000000"/>
          <w:sz w:val="22"/>
        </w:rPr>
        <w:t>. Request for examination of these records that are retrievable by personal identifier will be directed to the Office of the State Quartermaster, Camp Dodge. Records are maintained on AGO Form 1-5 for hard-copy and computer-generated files.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 and disposition of real property records, prepared under the authority of Iowa Code section </w:t>
      </w:r>
      <w:hyperlink r:id="rId7">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Real estate records are available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2505.10(3)</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board minutes, including supporting documentation, prepared under the authority of Iowa Code section </w:t>
      </w:r>
      <w:hyperlink r:id="rId8">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2505.10(4)</w:t>
      </w:r>
      <w:r>
        <w:rPr>
          <w:rFonts w:ascii="Times New Roman" w:hAnsi="Times New Roman"/>
          <w:b w:val="false"/>
          <w:i w:val="false"/>
          <w:color w:val="000000"/>
          <w:sz w:val="22"/>
        </w:rPr>
        <w:t> </w:t>
      </w:r>
      <w:r>
        <w:rPr>
          <w:rFonts w:ascii="Times New Roman" w:hAnsi="Times New Roman"/>
          <w:b w:val="false"/>
          <w:i w:val="false"/>
          <w:color w:val="000000"/>
          <w:sz w:val="22"/>
        </w:rPr>
        <w:t xml:space="preserve">Armory lease records, including supporting documentation, prepared under the authority of Iowa Code section </w:t>
      </w:r>
      <w:hyperlink r:id="rId9">
        <w:r>
          <w:rPr>
            <w:rStyle w:val="Hyperlink"/>
            <w:rFonts w:ascii="Times New Roman" w:hAnsi="Times New Roman"/>
            <w:b w:val="false"/>
            <w:i w:val="false"/>
            <w:color w:val="000000"/>
            <w:sz w:val="22"/>
          </w:rPr>
          <w:t>29A.57</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2505.10(5)</w:t>
      </w:r>
      <w:r>
        <w:rPr>
          <w:rFonts w:ascii="Times New Roman" w:hAnsi="Times New Roman"/>
          <w:b w:val="false"/>
          <w:i w:val="false"/>
          <w:color w:val="000000"/>
          <w:sz w:val="22"/>
        </w:rPr>
        <w:t> </w:t>
      </w:r>
      <w:r>
        <w:rPr>
          <w:rFonts w:ascii="Times New Roman" w:hAnsi="Times New Roman"/>
          <w:b w:val="false"/>
          <w:i w:val="false"/>
          <w:color w:val="000000"/>
          <w:sz w:val="22"/>
        </w:rPr>
        <w:t xml:space="preserve">Headquarters allowance and per capita allowance records and documentation for expenditures made from these accounts prepared under the authority of Iowa Code sections </w:t>
      </w:r>
      <w:hyperlink r:id="rId10">
        <w:r>
          <w:rPr>
            <w:rStyle w:val="Hyperlink"/>
            <w:rFonts w:ascii="Times New Roman" w:hAnsi="Times New Roman"/>
            <w:b w:val="false"/>
            <w:i w:val="false"/>
            <w:color w:val="000000"/>
            <w:sz w:val="22"/>
          </w:rPr>
          <w:t>29A.33</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29A.57(8)</w:t>
        </w:r>
      </w:hyperlink>
      <w:r>
        <w:rPr>
          <w:rFonts w:ascii="Times New Roman" w:hAnsi="Times New Roman"/>
          <w:b w:val="false"/>
          <w:i w:val="false"/>
          <w:color w:val="000000"/>
          <w:sz w:val="22"/>
        </w:rPr>
        <w:t>. Records are available from the State Quartermaster, Warehouse #3, Camp Dodge. Records are maintained in hard-copy format.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2505.10(6)</w:t>
      </w:r>
      <w:r>
        <w:rPr>
          <w:rFonts w:ascii="Times New Roman" w:hAnsi="Times New Roman"/>
          <w:b w:val="false"/>
          <w:i w:val="false"/>
          <w:color w:val="000000"/>
          <w:sz w:val="22"/>
        </w:rPr>
        <w:t> </w:t>
      </w:r>
      <w:r>
        <w:rPr>
          <w:rFonts w:ascii="Times New Roman" w:hAnsi="Times New Roman"/>
          <w:b w:val="false"/>
          <w:i w:val="false"/>
          <w:color w:val="000000"/>
          <w:sz w:val="22"/>
        </w:rPr>
        <w:t xml:space="preserve">State contracting files prepared under the authority of Iowa Code section </w:t>
      </w:r>
      <w:hyperlink r:id="rId12">
        <w:r>
          <w:rPr>
            <w:rStyle w:val="Hyperlink"/>
            <w:rFonts w:ascii="Times New Roman" w:hAnsi="Times New Roman"/>
            <w:b w:val="false"/>
            <w:i w:val="false"/>
            <w:color w:val="000000"/>
            <w:sz w:val="22"/>
          </w:rPr>
          <w:t>72.1</w:t>
        </w:r>
      </w:hyperlink>
      <w:r>
        <w:rPr>
          <w:rFonts w:ascii="Times New Roman" w:hAnsi="Times New Roman"/>
          <w:b w:val="false"/>
          <w:i w:val="false"/>
          <w:color w:val="000000"/>
          <w:sz w:val="22"/>
        </w:rPr>
        <w:t>, which include personally identifiable information in the form of bidders lists, requests for quotation, professional contracts, vendors lists, wage rates, purchase orders, claim orders, and project books. Sealed bids become public information once the bid opening has been completed. The information is maintained in hard-copy format and may be obtained from the Facilities Office, Camp Dodge.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2505.10(7)</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files. The agency maintains files containing information about state employees, families and dependents, and applicants for positions with the agency. The files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 Some of this information is confidential under Iowa Code section </w:t>
      </w:r>
      <w:hyperlink r:id="rId13">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0476D</w:t>
      </w:r>
      <w:r>
        <w:rPr>
          <w:rFonts w:ascii="Times New Roman" w:hAnsi="Times New Roman"/>
          <w:b w:val="false"/>
          <w:i w:val="false"/>
          <w:color w:val="000000"/>
          <w:sz w:val="16"/>
        </w:rPr>
        <w:t>, IAB 8/5/26, effective 7/13/26</w:t>
      </w:r>
      <w:r>
        <w:rPr>
          <w:rFonts w:ascii="Times New Roman" w:hAnsi="Times New Roman"/>
          <w:b w:val="false"/>
          <w:i w:val="false"/>
          <w:color w:val="000000"/>
          <w:sz w:val="16"/>
        </w:rPr>
        <w:t>]</w:t>
      </w:r>
    </w:p>
    <w:sectPr>
      <w:footerReference r:id="rId1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01.2505.1.pdf" Type="http://schemas.openxmlformats.org/officeDocument/2006/relationships/hyperlink" Id="rId4"/>
    <Relationship TargetMode="External" Target="https://www.legis.iowa.gov/docs/ico/chapter/29A.19.pdf" Type="http://schemas.openxmlformats.org/officeDocument/2006/relationships/hyperlink" Id="rId5"/>
    <Relationship TargetMode="External" Target="https://www.legis.iowa.gov/docs/ico/chapter/7A.30.pdf" Type="http://schemas.openxmlformats.org/officeDocument/2006/relationships/hyperlink" Id="rId6"/>
    <Relationship TargetMode="External" Target="https://www.legis.iowa.gov/docs/ico/chapter/29A.57.pdf" Type="http://schemas.openxmlformats.org/officeDocument/2006/relationships/hyperlink" Id="rId7"/>
    <Relationship TargetMode="External" Target="https://www.legis.iowa.gov/docs/ico/chapter/29A.57.pdf" Type="http://schemas.openxmlformats.org/officeDocument/2006/relationships/hyperlink" Id="rId8"/>
    <Relationship TargetMode="External" Target="https://www.legis.iowa.gov/docs/ico/chapter/29A.57.pdf" Type="http://schemas.openxmlformats.org/officeDocument/2006/relationships/hyperlink" Id="rId9"/>
    <Relationship TargetMode="External" Target="https://www.legis.iowa.gov/docs/ico/chapter/29A.33.pdf" Type="http://schemas.openxmlformats.org/officeDocument/2006/relationships/hyperlink" Id="rId10"/>
    <Relationship TargetMode="External" Target="https://www.legis.iowa.gov/docs/ico/chapter/29A.57.pdf" Type="http://schemas.openxmlformats.org/officeDocument/2006/relationships/hyperlink" Id="rId11"/>
    <Relationship TargetMode="External" Target="https://www.legis.iowa.gov/docs/ico/chapter/72.1.pdf" Type="http://schemas.openxmlformats.org/officeDocument/2006/relationships/hyperlink" Id="rId12"/>
    <Relationship TargetMode="External" Target="https://www.legis.iowa.gov/docs/ico/chapter/22.7.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