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481—900.6</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and embalming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900.6(1)</w:t>
      </w:r>
      <w:r>
        <w:rPr>
          <w:rFonts w:ascii="Times New Roman" w:hAnsi="Times New Roman"/>
          <w:b w:val="false"/>
          <w:i w:val="false"/>
          <w:color w:val="000000"/>
          <w:sz w:val="22"/>
        </w:rPr>
        <w:t> </w:t>
      </w:r>
      <w:r>
        <w:rPr>
          <w:rFonts w:ascii="Times New Roman" w:hAnsi="Times New Roman"/>
          <w:b w:val="false"/>
          <w:i w:val="false"/>
          <w:color w:val="000000"/>
          <w:sz w:val="22"/>
        </w:rPr>
        <w:t>The funeral director will perform the following duties prior to and during embalming according to commonly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authorization for embalming from an authorized person. If permission to embalm cannot be obtained from the authorized person, the funeral director may proceed with the embalming if necessary to comply with subrule </w:t>
      </w:r>
      <w:r>
        <w:rPr>
          <w:rFonts w:ascii="Times New Roman" w:hAnsi="Times New Roman"/>
          <w:b w:val="false"/>
          <w:i w:val="false"/>
          <w:color w:val="000000"/>
          <w:sz w:val="22"/>
        </w:rPr>
        <w:t>900.6(3)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Embalm entirely in private. No one except the funeral director, intern, immediate family, or student will be allowed in the preparation room without the written permission of the authorized person. A student must be under the direct physical supervision of the funeral director and currently enrolled and attending a program of mortuary science that is recognized by the board to be allowed in the preparation room without written permission during the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the human remains properly covered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 a preembalming case analysis of the human remains. Recognize the potential chemical effects on the body and select the proper embalming chemicals based upon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Position the human remains on the preparation table and pose the facial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points of drainage and injection, and raise the necessary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Embalm by arterial and cavity injection of embalming chemicals. If the condition of the human remains does not allow arterial and cavity injection of embalming chemicals, topical embalming, using appropriate chemicals and procedures,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Evaluate the distribution of the embalming chemicals and perform treatment for discoloration, vascular difficulties, decomposition, dehydration, purge and close any incisions once the arterial and cavity injection of the embalming chemicals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900.6(2)</w:t>
      </w:r>
      <w:r>
        <w:rPr>
          <w:rFonts w:ascii="Times New Roman" w:hAnsi="Times New Roman"/>
          <w:b w:val="false"/>
          <w:i w:val="false"/>
          <w:color w:val="000000"/>
          <w:sz w:val="22"/>
        </w:rPr>
        <w:t> </w:t>
      </w:r>
      <w:r>
        <w:rPr>
          <w:rFonts w:ascii="Times New Roman" w:hAnsi="Times New Roman"/>
          <w:b w:val="false"/>
          <w:i w:val="false"/>
          <w:color w:val="000000"/>
          <w:sz w:val="22"/>
        </w:rPr>
        <w:t>Postembalming activities. The funeral director will perform the following duties at the conclusion of the embalming activities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Pack or otherwise secure all body orifices with material that will absorb and retain all secretions.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chemicals topically and perform hypodermic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Bathe, disinfect and reposition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Clean and disinfect the embalming instruments, equipment and preparation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 any restorative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and apply the appropriate cosmetic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Prepare the human remains for viewing.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900.6(3)</w:t>
      </w:r>
      <w:r>
        <w:rPr>
          <w:rFonts w:ascii="Times New Roman" w:hAnsi="Times New Roman"/>
          <w:b w:val="false"/>
          <w:i w:val="false"/>
          <w:color w:val="000000"/>
          <w:sz w:val="22"/>
        </w:rPr>
        <w:t> </w:t>
      </w:r>
      <w:r>
        <w:rPr>
          <w:rFonts w:ascii="Times New Roman" w:hAnsi="Times New Roman"/>
          <w:b w:val="false"/>
          <w:i w:val="false"/>
          <w:color w:val="000000"/>
          <w:sz w:val="22"/>
        </w:rPr>
        <w:t>Care of the unembalmed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Embalming may be omitted provided that interment or cremation is performed within 72 hours after death or within 24 hours of taking custody if a human remains was previously in the custody of others,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refrigeration is utilized, embalming or final disposition may be extended up to 72 hours longer than the maximum period provided in paragraph </w:t>
      </w:r>
      <w:r>
        <w:rPr>
          <w:rFonts w:ascii="Times New Roman" w:hAnsi="Times New Roman"/>
          <w:b w:val="false"/>
          <w:i w:val="false"/>
          <w:color w:val="000000"/>
          <w:sz w:val="22"/>
        </w:rPr>
        <w:t>100.6(3)</w:t>
      </w:r>
      <w:r>
        <w:rPr>
          <w:rFonts w:ascii="Times New Roman" w:hAnsi="Times New Roman"/>
          <w:b w:val="false"/>
          <w:i/>
          <w:color w:val="000000"/>
          <w:sz w:val="22"/>
        </w:rPr>
        <w:t>“a.”</w:t>
      </w:r>
      <w:r>
        <w:rPr>
          <w:rFonts w:ascii="Times New Roman" w:hAnsi="Times New Roman"/>
          <w:b w:val="false"/>
          <w:i w:val="false"/>
          <w:color w:val="000000"/>
          <w:sz w:val="22"/>
        </w:rPr>
        <w:t xml:space="preserve"> The body must be kept between 38 and 42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viewing of the unembalmed human remains is requested, the human remains will be topically disinfected and all body orifices will be packed or otherwise secured with material that will absorb and retain all secretions.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death is attributed to a reportable communicable disease, embalming may be omitted provided that cremation is performed within 48 hours after death. In such cases, the human remains shall be immediately topically disinfected, shall be placed in a container that will control odor and prevent the leakage of body fluids and shall only be transported to the crematory by the funeral director or intern.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viewing of the unembalmed human remains is requested, the human remains shall be topically disinfected and all body orifices shall be packed or otherwise secured with material that will absorb and retain all secretions. No public viewing will be allowed of an unembalmed decedent who has died of a reportable communicable disease, but private viewing is permissible at the discretion of the funeral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