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481—67.14</w:t>
      </w:r>
      <w:r>
        <w:rPr>
          <w:rFonts w:ascii="Times New Roman" w:hAnsi="Times New Roman"/>
          <w:b/>
          <w:i w:val="false"/>
          <w:color w:val="000000"/>
          <w:sz w:val="22"/>
        </w:rPr>
        <w:t xml:space="preserve">(17A,231B,231C,231D) </w:t>
      </w:r>
      <w:r>
        <w:rPr>
          <w:rFonts w:ascii="Times New Roman" w:hAnsi="Times New Roman"/>
          <w:b/>
          <w:i w:val="false"/>
          <w:color w:val="000000"/>
          <w:sz w:val="22"/>
        </w:rPr>
        <w:t xml:space="preserve">Denial, suspension or revocation of 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67.14(1)</w:t>
      </w:r>
      <w:r>
        <w:rPr>
          <w:rFonts w:ascii="Times New Roman" w:hAnsi="Times New Roman"/>
          <w:b w:val="false"/>
          <w:i w:val="false"/>
          <w:color w:val="000000"/>
          <w:sz w:val="22"/>
        </w:rPr>
        <w:t> </w:t>
      </w:r>
      <w:r>
        <w:rPr>
          <w:rFonts w:ascii="Times New Roman" w:hAnsi="Times New Roman"/>
          <w:b w:val="false"/>
          <w:i/>
          <w:color w:val="000000"/>
          <w:sz w:val="22"/>
        </w:rPr>
        <w:t xml:space="preserve">Notice and request for hearing. </w:t>
      </w:r>
      <w:r>
        <w:rPr>
          <w:rFonts w:ascii="Times New Roman" w:hAnsi="Times New Roman"/>
          <w:b w:val="false"/>
          <w:i w:val="false"/>
          <w:color w:val="000000"/>
          <w:sz w:val="22"/>
        </w:rPr>
        <w:t xml:space="preserve">The denial, suspension or revocation of a certificate shall be effected by delivering to the applicant or certificate holder by restricted certified mail or by personal service a notice setting forth the particular reasons for such actions. A denial, suspension or revocation shall be effective 30 days after certified mailing or personal service of the notice, unless the applicant or certificate holder gives the department written notice requesting a hearing within the 30-day period. If a timely request for hearing is made, the notice shall be deemed suspended pending the outcome of the hearing unless subrule </w:t>
      </w:r>
      <w:hyperlink r:id="rId4">
        <w:r>
          <w:rPr>
            <w:rStyle w:val="Hyperlink"/>
            <w:rFonts w:ascii="Times New Roman" w:hAnsi="Times New Roman"/>
            <w:b w:val="false"/>
            <w:i w:val="false"/>
            <w:color w:val="000000"/>
            <w:sz w:val="22"/>
          </w:rPr>
          <w:t>67.14(3)</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xml:space="preserve"> applies. If an enforcement action has been implemented immediately in accordance with subrule </w:t>
      </w:r>
      <w:hyperlink r:id="rId6">
        <w:r>
          <w:rPr>
            <w:rStyle w:val="Hyperlink"/>
            <w:rFonts w:ascii="Times New Roman" w:hAnsi="Times New Roman"/>
            <w:b w:val="false"/>
            <w:i w:val="false"/>
            <w:color w:val="000000"/>
            <w:sz w:val="22"/>
          </w:rPr>
          <w:t>67.14(3)</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67.14(4)</w:t>
        </w:r>
      </w:hyperlink>
      <w:r>
        <w:rPr>
          <w:rFonts w:ascii="Times New Roman" w:hAnsi="Times New Roman"/>
          <w:b w:val="false"/>
          <w:i w:val="false"/>
          <w:color w:val="000000"/>
          <w:sz w:val="22"/>
        </w:rPr>
        <w:t>, the enforcement action remains in effect regardless of a 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67.14(2)</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Hearings shall be conducted by the administrative hearings division of the department pursuant to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67.14(3)</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a certificate. </w:t>
      </w:r>
      <w:r>
        <w:rPr>
          <w:rFonts w:ascii="Times New Roman" w:hAnsi="Times New Roman"/>
          <w:b w:val="false"/>
          <w:i w:val="false"/>
          <w:color w:val="000000"/>
          <w:sz w:val="22"/>
        </w:rPr>
        <w:t>When the department finds that an imminent danger to the health or safety of tenants of a program exists that requires action on an emergency basis, the department may direct removal of all tenants from the program and suspend the certificate or require additional remedies to ensure the ongoing safety of the program’s tenants prior to a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67.14(4)</w:t>
      </w:r>
      <w:r>
        <w:rPr>
          <w:rFonts w:ascii="Times New Roman" w:hAnsi="Times New Roman"/>
          <w:b w:val="false"/>
          <w:i w:val="false"/>
          <w:color w:val="000000"/>
          <w:sz w:val="22"/>
        </w:rPr>
        <w:t> </w:t>
      </w:r>
      <w:r>
        <w:rPr>
          <w:rFonts w:ascii="Times New Roman" w:hAnsi="Times New Roman"/>
          <w:b w:val="false"/>
          <w:i/>
          <w:color w:val="000000"/>
          <w:sz w:val="22"/>
        </w:rPr>
        <w:t xml:space="preserve">Immediate imposition of enforcement action. </w:t>
      </w:r>
      <w:r>
        <w:rPr>
          <w:rFonts w:ascii="Times New Roman" w:hAnsi="Times New Roman"/>
          <w:b w:val="false"/>
          <w:i w:val="false"/>
          <w:color w:val="000000"/>
          <w:sz w:val="22"/>
        </w:rPr>
        <w:t>When the department finds that an imminent danger to the health or safety of tenants exists that requires action on an emergency basis, the department may immediately impose a conditional certificate and accompanying conditions upon the program in lieu of immediate suspension of the certificate and removal of the tenants from the program if the department finds that tenants’ health and safety would still be protected. The program may request a hearing, but the immediate enforcement action remains in effect regardless of the request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67.14.pdf" Type="http://schemas.openxmlformats.org/officeDocument/2006/relationships/hyperlink" Id="rId4"/>
    <Relationship TargetMode="External" Target="https://www.legis.iowa.gov/docs/iac/rule/481.67.14.pdf" Type="http://schemas.openxmlformats.org/officeDocument/2006/relationships/hyperlink" Id="rId5"/>
    <Relationship TargetMode="External" Target="https://www.legis.iowa.gov/docs/iac/rule/481.67.14.pdf" Type="http://schemas.openxmlformats.org/officeDocument/2006/relationships/hyperlink" Id="rId6"/>
    <Relationship TargetMode="External" Target="https://www.legis.iowa.gov/docs/iac/rule/481.67.14.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chapter/7.250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