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481—64.62</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of this rule.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64.62(3)</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a health care facility or in the same physical structure as a health care facility shall not reduce space, services or staff available to residents below minimums required in these rules. (I, II, III)</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