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val="false"/>
          <w:color w:val="000000"/>
          <w:sz w:val="22"/>
        </w:rPr>
        <w:t>Initial application. In order to obtain an initial intermediate care facility for the intellectually disabled license for an intermediate care facility for the intellectually disabled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4">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intermediate care facility for the intellectually disabled license for a facility not currently licensed as an intermediate care facility for the intellectually disabled,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5">
        <w:r>
          <w:rPr>
            <w:rStyle w:val="Hyperlink"/>
            <w:rFonts w:ascii="Times New Roman" w:hAnsi="Times New Roman"/>
            <w:b w:val="false"/>
            <w:i w:val="false"/>
            <w:color w:val="000000"/>
            <w:sz w:val="22"/>
          </w:rPr>
          <w:t>481—Chapters 61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 exceptions noted in </w:t>
      </w:r>
      <w:hyperlink r:id="rId7">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for the intellectually disabled, drawn on 8½- × 11-inch paper showing room areas in proportion, room dimensions, room numbers for all rooms, including bathrooms, and designation of the use to which the rooms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val="false"/>
          <w:color w:val="000000"/>
          <w:sz w:val="22"/>
        </w:rPr>
        <w:t>Renewal application. In order to obtain a renewal of the intermediate care facility for the intellectually disabled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intermediate care facility for the intellectually disabled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Nullified by </w:t>
      </w:r>
      <w:r>
        <w:rPr>
          <w:rFonts w:ascii="Times New Roman" w:hAnsi="Times New Roman"/>
          <w:b w:val="false"/>
          <w:i w:val="false"/>
          <w:color w:val="000000"/>
          <w:sz w:val="16"/>
        </w:rPr>
        <w:t>1989 Iowa Acts, SJR 10</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4.pdf" Type="http://schemas.openxmlformats.org/officeDocument/2006/relationships/hyperlink" Id="rId4"/>
    <Relationship TargetMode="External" Target="https://www.legis.iowa.gov/docs/iac/chapter/481.61.pdf" Type="http://schemas.openxmlformats.org/officeDocument/2006/relationships/hyperlink" Id="rId5"/>
    <Relationship TargetMode="External" Target="https://www.legis.iowa.gov/docs/iac/chapter/481.64.pdf" Type="http://schemas.openxmlformats.org/officeDocument/2006/relationships/hyperlink" Id="rId6"/>
    <Relationship TargetMode="External" Target="https://www.legis.iowa.gov/docs/iac/rule/481.61.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