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481—557.1</w:t>
      </w:r>
      <w:r>
        <w:rPr>
          <w:rFonts w:ascii="Times New Roman" w:hAnsi="Times New Roman"/>
          <w:b/>
          <w:i w:val="false"/>
          <w:color w:val="000000"/>
          <w:sz w:val="22"/>
        </w:rPr>
        <w:t xml:space="preserve">(17A,147,155A,272C) </w:t>
      </w:r>
      <w:r>
        <w:rPr>
          <w:rFonts w:ascii="Times New Roman" w:hAnsi="Times New Roman"/>
          <w:b/>
          <w:i w:val="false"/>
          <w:color w:val="000000"/>
          <w:sz w:val="22"/>
        </w:rPr>
        <w:t xml:space="preserve">Board of pharmacy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The board’s authority for regulating the practice of pharmacy and the legal distribution and dispensing of prescription drugs and devices, including controlled substances, in the state of Iowa is found in Iowa Code chapters </w:t>
      </w:r>
      <w:hyperlink r:id="rId4">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205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r>
        <w:rPr>
          <w:rFonts w:ascii="Times New Roman" w:hAnsi="Times New Roman"/>
          <w:b w:val="false"/>
          <w:i w:val="false"/>
          <w:color w:val="000000"/>
          <w:sz w:val="22"/>
        </w:rPr>
        <w:t>The responsibilities of the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Licensing of individuals. Licensing or registering qualified individuals in the practice of pharmacy and the handling or prescribing of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Licensing of practice locations. Licensing or registering authorized entities engaged in the legal distribution or dispensing of prescription drugs, devices and controlled substances within or into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Conducting compliance inspections, audits and investigations of any persons or entities licensed or registered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Instituting disciplinary actions, hearing contested cases, issuing decisions and orders, and enforcing the terms of filed disciplinary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All meetings of the board will be open to the public except as authorized by the Iowa Code. Meeting notices will be routinely posted on the department of inspections, appeals, and licensing’s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fees. </w:t>
      </w:r>
      <w:r>
        <w:rPr>
          <w:rFonts w:ascii="Times New Roman" w:hAnsi="Times New Roman"/>
          <w:b w:val="false"/>
          <w:i w:val="false"/>
          <w:color w:val="000000"/>
          <w:sz w:val="22"/>
        </w:rPr>
        <w:t>The following nonrefundable fees will be assessed for the following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license or registration verification: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Provision of licensee data files: variable, $35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Returned payment: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Original pharmacist license certificate: $20.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Certification of pharmacist-intern internship hours: $15.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Petition for eligibility determination: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557.1(5)</w:t>
      </w:r>
      <w:r>
        <w:rPr>
          <w:rFonts w:ascii="Times New Roman" w:hAnsi="Times New Roman"/>
          <w:b w:val="false"/>
          <w:i w:val="false"/>
          <w:color w:val="000000"/>
          <w:sz w:val="22"/>
        </w:rPr>
        <w:t> </w:t>
      </w:r>
      <w:r>
        <w:rPr>
          <w:rFonts w:ascii="Times New Roman" w:hAnsi="Times New Roman"/>
          <w:b w:val="false"/>
          <w:i/>
          <w:color w:val="000000"/>
          <w:sz w:val="22"/>
        </w:rPr>
        <w:t xml:space="preserve">Overpayment of fees. </w:t>
      </w:r>
      <w:r>
        <w:rPr>
          <w:rFonts w:ascii="Times New Roman" w:hAnsi="Times New Roman"/>
          <w:b w:val="false"/>
          <w:i w:val="false"/>
          <w:color w:val="000000"/>
          <w:sz w:val="22"/>
        </w:rPr>
        <w:t>Payment for any administrative service or license fee in excess of the required fee amount of $10 or less will not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557.1(6)</w:t>
      </w:r>
      <w:r>
        <w:rPr>
          <w:rFonts w:ascii="Times New Roman" w:hAnsi="Times New Roman"/>
          <w:b w:val="false"/>
          <w:i w:val="false"/>
          <w:color w:val="000000"/>
          <w:sz w:val="22"/>
        </w:rPr>
        <w:t> </w:t>
      </w:r>
      <w:r>
        <w:rPr>
          <w:rFonts w:ascii="Times New Roman" w:hAnsi="Times New Roman"/>
          <w:b w:val="false"/>
          <w:i/>
          <w:color w:val="000000"/>
          <w:sz w:val="22"/>
        </w:rPr>
        <w:t xml:space="preserve">Adoption of agency rules by reference. </w:t>
      </w:r>
      <w:r>
        <w:rPr>
          <w:rFonts w:ascii="Times New Roman" w:hAnsi="Times New Roman"/>
          <w:b w:val="false"/>
          <w:i w:val="false"/>
          <w:color w:val="000000"/>
          <w:sz w:val="22"/>
        </w:rPr>
        <w:t>The board adopts by reference the following rules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records and fair information practices as found in </w:t>
      </w:r>
      <w:hyperlink r:id="rId11">
        <w:r>
          <w:rPr>
            <w:rStyle w:val="Hyperlink"/>
            <w:rFonts w:ascii="Times New Roman" w:hAnsi="Times New Roman"/>
            <w:b w:val="false"/>
            <w:i w:val="false"/>
            <w:color w:val="000000"/>
            <w:sz w:val="22"/>
          </w:rPr>
          <w:t>7—Chapter 2505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Petitions for rulemaking as found in </w:t>
      </w:r>
      <w:hyperlink r:id="rId12">
        <w:r>
          <w:rPr>
            <w:rStyle w:val="Hyperlink"/>
            <w:rFonts w:ascii="Times New Roman" w:hAnsi="Times New Roman"/>
            <w:b w:val="false"/>
            <w:i w:val="false"/>
            <w:color w:val="000000"/>
            <w:sz w:val="22"/>
          </w:rPr>
          <w:t>7—Chapter 2502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Declaratory orders as found in </w:t>
      </w:r>
      <w:hyperlink r:id="rId13">
        <w:r>
          <w:rPr>
            <w:rStyle w:val="Hyperlink"/>
            <w:rFonts w:ascii="Times New Roman" w:hAnsi="Times New Roman"/>
            <w:b w:val="false"/>
            <w:i w:val="false"/>
            <w:color w:val="000000"/>
            <w:sz w:val="22"/>
          </w:rPr>
          <w:t>7—Chapter 2503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Agency procedure for rulemaking as found in </w:t>
      </w:r>
      <w:hyperlink r:id="rId14">
        <w:r>
          <w:rPr>
            <w:rStyle w:val="Hyperlink"/>
            <w:rFonts w:ascii="Times New Roman" w:hAnsi="Times New Roman"/>
            <w:b w:val="false"/>
            <w:i w:val="false"/>
            <w:color w:val="000000"/>
            <w:sz w:val="22"/>
          </w:rPr>
          <w:t>7—Chapter 2501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of goods and services as found in rule </w:t>
      </w:r>
      <w:hyperlink r:id="rId15">
        <w:r>
          <w:rPr>
            <w:rStyle w:val="Hyperlink"/>
            <w:rFonts w:ascii="Times New Roman" w:hAnsi="Times New Roman"/>
            <w:b w:val="false"/>
            <w:i w:val="false"/>
            <w:color w:val="000000"/>
            <w:sz w:val="22"/>
          </w:rPr>
          <w:t>481—1.5</w:t>
        </w:r>
      </w:hyperlink>
      <w:r>
        <w:rPr>
          <w:rFonts w:ascii="Times New Roman" w:hAnsi="Times New Roman"/>
          <w:b w:val="false"/>
          <w:i w:val="false"/>
          <w:color w:val="000000"/>
          <w:sz w:val="22"/>
        </w:rPr>
        <w:t>(10A,68B).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 review committee as found in </w:t>
      </w:r>
      <w:hyperlink r:id="rId16">
        <w:r>
          <w:rPr>
            <w:rStyle w:val="Hyperlink"/>
            <w:rFonts w:ascii="Times New Roman" w:hAnsi="Times New Roman"/>
            <w:b w:val="false"/>
            <w:i w:val="false"/>
            <w:color w:val="000000"/>
            <w:sz w:val="22"/>
          </w:rPr>
          <w:t>481—Chapter 505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Waivers as found in </w:t>
      </w:r>
      <w:hyperlink r:id="rId17">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board administrative processes as found in </w:t>
      </w:r>
      <w:hyperlink r:id="rId18">
        <w:r>
          <w:rPr>
            <w:rStyle w:val="Hyperlink"/>
            <w:rFonts w:ascii="Times New Roman" w:hAnsi="Times New Roman"/>
            <w:b w:val="false"/>
            <w:i w:val="false"/>
            <w:color w:val="000000"/>
            <w:sz w:val="22"/>
          </w:rPr>
          <w:t>481—Chapter 500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Model rules for complaints and investigations as found in </w:t>
      </w:r>
      <w:hyperlink r:id="rId19">
        <w:r>
          <w:rPr>
            <w:rStyle w:val="Hyperlink"/>
            <w:rFonts w:ascii="Times New Roman" w:hAnsi="Times New Roman"/>
            <w:b w:val="false"/>
            <w:i w:val="false"/>
            <w:color w:val="000000"/>
            <w:sz w:val="22"/>
          </w:rPr>
          <w:t>481—Chapter 503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155A </w:t>
        </w:r>
      </w:hyperlink>
      <w:r>
        <w:rPr>
          <w:rFonts w:ascii="Times New Roman" w:hAnsi="Times New Roman"/>
          <w:b w:val="false"/>
          <w:i w:val="false"/>
          <w:color w:val="000000"/>
          <w:sz w:val="22"/>
        </w:rPr>
        <w:t xml:space="preserve">and </w:t>
      </w:r>
      <w:hyperlink r:id="rId25">
        <w:r>
          <w:rPr>
            <w:rStyle w:val="Hyperlink"/>
            <w:rFonts w:ascii="Times New Roman" w:hAnsi="Times New Roman"/>
            <w:b w:val="false"/>
            <w:i w:val="false"/>
            <w:color w:val="000000"/>
            <w:sz w:val="22"/>
          </w:rPr>
          <w:t>272C </w:t>
        </w:r>
      </w:hyperlink>
      <w:r>
        <w:rPr>
          <w:rFonts w:ascii="Times New Roman" w:hAnsi="Times New Roman"/>
          <w:b w:val="false"/>
          <w:i w:val="false"/>
          <w:color w:val="000000"/>
          <w:sz w:val="22"/>
        </w:rPr>
        <w:t xml:space="preserve">and section </w:t>
      </w:r>
      <w:hyperlink r:id="rId26">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9343C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2/18/26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2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24.pdf" Type="http://schemas.openxmlformats.org/officeDocument/2006/relationships/hyperlink" Id="rId4"/>
    <Relationship TargetMode="External" Target="https://www.legis.iowa.gov/docs/ico/chapter/124B.pdf" Type="http://schemas.openxmlformats.org/officeDocument/2006/relationships/hyperlink" Id="rId5"/>
    <Relationship TargetMode="External" Target="https://www.legis.iowa.gov/docs/ico/chapter/126.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155A.pdf" Type="http://schemas.openxmlformats.org/officeDocument/2006/relationships/hyperlink" Id="rId8"/>
    <Relationship TargetMode="External" Target="https://www.legis.iowa.gov/docs/ico/chapter/205.pdf" Type="http://schemas.openxmlformats.org/officeDocument/2006/relationships/hyperlink" Id="rId9"/>
    <Relationship TargetMode="External" Target="https://www.legis.iowa.gov/docs/ico/chapter/272C.pdf" Type="http://schemas.openxmlformats.org/officeDocument/2006/relationships/hyperlink" Id="rId10"/>
    <Relationship TargetMode="External" Target="https://www.legis.iowa.gov/docs/iac/chapter/7.2505.pdf" Type="http://schemas.openxmlformats.org/officeDocument/2006/relationships/hyperlink" Id="rId11"/>
    <Relationship TargetMode="External" Target="https://www.legis.iowa.gov/docs/iac/chapter/7.2502.pdf" Type="http://schemas.openxmlformats.org/officeDocument/2006/relationships/hyperlink" Id="rId12"/>
    <Relationship TargetMode="External" Target="https://www.legis.iowa.gov/docs/iac/chapter/7.2503.pdf" Type="http://schemas.openxmlformats.org/officeDocument/2006/relationships/hyperlink" Id="rId13"/>
    <Relationship TargetMode="External" Target="https://www.legis.iowa.gov/docs/iac/chapter/7.2501.pdf" Type="http://schemas.openxmlformats.org/officeDocument/2006/relationships/hyperlink" Id="rId14"/>
    <Relationship TargetMode="External" Target="https://www.legis.iowa.gov/docs/iac/rule/481.1.5.pdf" Type="http://schemas.openxmlformats.org/officeDocument/2006/relationships/hyperlink" Id="rId15"/>
    <Relationship TargetMode="External" Target="https://www.legis.iowa.gov/docs/iac/chapter/481.505.pdf" Type="http://schemas.openxmlformats.org/officeDocument/2006/relationships/hyperlink" Id="rId16"/>
    <Relationship TargetMode="External" Target="https://www.legis.iowa.gov/docs/iac/chapter/7.2504.pdf" Type="http://schemas.openxmlformats.org/officeDocument/2006/relationships/hyperlink" Id="rId17"/>
    <Relationship TargetMode="External" Target="https://www.legis.iowa.gov/docs/iac/chapter/481.500.pdf" Type="http://schemas.openxmlformats.org/officeDocument/2006/relationships/hyperlink" Id="rId18"/>
    <Relationship TargetMode="External" Target="https://www.legis.iowa.gov/docs/iac/chapter/481.503.pdf" Type="http://schemas.openxmlformats.org/officeDocument/2006/relationships/hyperlink" Id="rId19"/>
    <Relationship TargetMode="External" Target="https://www.legis.iowa.gov/docs/ico/chapter/17A.pdf" Type="http://schemas.openxmlformats.org/officeDocument/2006/relationships/hyperlink" Id="rId20"/>
    <Relationship TargetMode="External" Target="https://www.legis.iowa.gov/docs/ico/chapter/21.pdf" Type="http://schemas.openxmlformats.org/officeDocument/2006/relationships/hyperlink" Id="rId21"/>
    <Relationship TargetMode="External" Target="https://www.legis.iowa.gov/docs/ico/chapter/124.pdf" Type="http://schemas.openxmlformats.org/officeDocument/2006/relationships/hyperlink" Id="rId22"/>
    <Relationship TargetMode="External" Target="https://www.legis.iowa.gov/docs/ico/chapter/124B.pdf" Type="http://schemas.openxmlformats.org/officeDocument/2006/relationships/hyperlink" Id="rId23"/>
    <Relationship TargetMode="External" Target="https://www.legis.iowa.gov/docs/ico/chapter/155A.pdf" Type="http://schemas.openxmlformats.org/officeDocument/2006/relationships/hyperlink" Id="rId24"/>
    <Relationship TargetMode="External" Target="https://www.legis.iowa.gov/docs/ico/chapter/272C.pdf" Type="http://schemas.openxmlformats.org/officeDocument/2006/relationships/hyperlink" Id="rId25"/>
    <Relationship TargetMode="External" Target="https://www.legis.iowa.gov/docs/ico/chapter/147.80.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